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51CE5" w14:textId="77777777" w:rsidR="002B3865" w:rsidRPr="00B65DF1" w:rsidRDefault="002B3865" w:rsidP="002B3865">
      <w:pPr>
        <w:pStyle w:val="ShapkaDocumentu"/>
        <w:spacing w:before="240" w:after="120"/>
        <w:ind w:left="2126"/>
        <w:rPr>
          <w:rFonts w:ascii="Times New Roman" w:hAnsi="Times New Roman"/>
          <w:bCs/>
          <w:sz w:val="20"/>
          <w:shd w:val="clear" w:color="auto" w:fill="FFFFFF"/>
        </w:rPr>
      </w:pPr>
      <w:r w:rsidRPr="00B65DF1">
        <w:rPr>
          <w:rFonts w:ascii="Times New Roman" w:hAnsi="Times New Roman"/>
          <w:sz w:val="20"/>
        </w:rPr>
        <w:t>“</w:t>
      </w:r>
      <w:r w:rsidRPr="00B65DF1">
        <w:rPr>
          <w:rFonts w:ascii="Times New Roman" w:hAnsi="Times New Roman"/>
          <w:sz w:val="20"/>
          <w:shd w:val="clear" w:color="auto" w:fill="FFFFFF"/>
        </w:rPr>
        <w:t>ЗАТВЕРДЖЕНО</w:t>
      </w:r>
      <w:r w:rsidRPr="00B65DF1">
        <w:rPr>
          <w:rFonts w:ascii="Times New Roman" w:hAnsi="Times New Roman"/>
          <w:sz w:val="20"/>
          <w:shd w:val="clear" w:color="auto" w:fill="FFFFFF"/>
        </w:rPr>
        <w:br/>
        <w:t>постановою Кабінету Міністрів України</w:t>
      </w:r>
      <w:r w:rsidRPr="00B65DF1">
        <w:rPr>
          <w:rFonts w:ascii="Times New Roman" w:hAnsi="Times New Roman"/>
          <w:sz w:val="20"/>
          <w:shd w:val="clear" w:color="auto" w:fill="FFFFFF"/>
        </w:rPr>
        <w:br/>
        <w:t xml:space="preserve">від </w:t>
      </w:r>
      <w:r w:rsidRPr="00B65DF1">
        <w:rPr>
          <w:rFonts w:ascii="Times New Roman" w:hAnsi="Times New Roman"/>
          <w:sz w:val="20"/>
        </w:rPr>
        <w:t xml:space="preserve">21 серпня 2019 р. </w:t>
      </w:r>
      <w:r w:rsidRPr="00B65DF1">
        <w:rPr>
          <w:rFonts w:ascii="Times New Roman" w:hAnsi="Times New Roman"/>
          <w:sz w:val="20"/>
          <w:shd w:val="clear" w:color="auto" w:fill="FFFFFF"/>
        </w:rPr>
        <w:t>№ 830</w:t>
      </w:r>
      <w:r w:rsidRPr="00B65DF1">
        <w:rPr>
          <w:rFonts w:ascii="Times New Roman" w:hAnsi="Times New Roman"/>
          <w:sz w:val="20"/>
          <w:shd w:val="clear" w:color="auto" w:fill="FFFFFF"/>
        </w:rPr>
        <w:br/>
      </w:r>
      <w:r w:rsidRPr="00B65DF1">
        <w:rPr>
          <w:rFonts w:ascii="Times New Roman" w:hAnsi="Times New Roman"/>
          <w:bCs/>
          <w:sz w:val="20"/>
          <w:shd w:val="clear" w:color="auto" w:fill="FFFFFF"/>
        </w:rPr>
        <w:t xml:space="preserve">(в редакції постанови Кабінету Міністрів України </w:t>
      </w:r>
      <w:r w:rsidRPr="00B65DF1">
        <w:rPr>
          <w:rFonts w:ascii="Times New Roman" w:hAnsi="Times New Roman"/>
          <w:bCs/>
          <w:sz w:val="20"/>
          <w:shd w:val="clear" w:color="auto" w:fill="FFFFFF"/>
        </w:rPr>
        <w:br/>
      </w:r>
      <w:r w:rsidRPr="00B65DF1">
        <w:rPr>
          <w:rFonts w:ascii="Times New Roman" w:hAnsi="Times New Roman"/>
          <w:sz w:val="20"/>
        </w:rPr>
        <w:t>від 8 вересня 2021 р. № 1022</w:t>
      </w:r>
      <w:r w:rsidRPr="00B65DF1">
        <w:rPr>
          <w:rFonts w:ascii="Times New Roman" w:hAnsi="Times New Roman"/>
          <w:bCs/>
          <w:sz w:val="20"/>
          <w:shd w:val="clear" w:color="auto" w:fill="FFFFFF"/>
        </w:rPr>
        <w:t>)</w:t>
      </w:r>
    </w:p>
    <w:p w14:paraId="3E622820" w14:textId="77777777" w:rsidR="002B3865" w:rsidRPr="00B65DF1" w:rsidRDefault="002B3865" w:rsidP="002B3865">
      <w:pPr>
        <w:pStyle w:val="a4"/>
        <w:spacing w:before="360" w:after="240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ТИПОВИЙ ІНДИВІДУАЛЬНИЙ ДОГОВІР </w:t>
      </w:r>
      <w:r w:rsidRPr="00B65DF1">
        <w:rPr>
          <w:rFonts w:ascii="Times New Roman" w:hAnsi="Times New Roman"/>
          <w:sz w:val="20"/>
        </w:rPr>
        <w:br/>
        <w:t xml:space="preserve">про надання послуги з постачання теплової енергії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2B3865" w:rsidRPr="00BB3FF0" w14:paraId="6D130FD2" w14:textId="77777777" w:rsidTr="00660683">
        <w:tc>
          <w:tcPr>
            <w:tcW w:w="4643" w:type="dxa"/>
            <w:shd w:val="clear" w:color="auto" w:fill="auto"/>
          </w:tcPr>
          <w:p w14:paraId="56AA3089" w14:textId="77777777" w:rsidR="002B3865" w:rsidRPr="00B65DF1" w:rsidRDefault="0058579B" w:rsidP="0058579B">
            <w:pPr>
              <w:spacing w:line="276" w:lineRule="auto"/>
              <w:jc w:val="center"/>
              <w:rPr>
                <w:rFonts w:ascii="Times New Roman" w:hAnsi="Times New Roman"/>
                <w:sz w:val="20"/>
              </w:rPr>
            </w:pPr>
            <w:r w:rsidRPr="00B65DF1">
              <w:rPr>
                <w:rFonts w:ascii="Times New Roman" w:hAnsi="Times New Roman"/>
                <w:sz w:val="20"/>
                <w:u w:val="single"/>
              </w:rPr>
              <w:t>м. Київ</w:t>
            </w:r>
            <w:r w:rsidR="002B3865" w:rsidRPr="00B65DF1">
              <w:rPr>
                <w:rFonts w:ascii="Times New Roman" w:hAnsi="Times New Roman"/>
                <w:sz w:val="20"/>
                <w:u w:val="single"/>
              </w:rPr>
              <w:br/>
            </w:r>
            <w:r w:rsidR="002B3865" w:rsidRPr="00B65DF1">
              <w:rPr>
                <w:rFonts w:ascii="Times New Roman" w:hAnsi="Times New Roman"/>
                <w:sz w:val="20"/>
              </w:rPr>
              <w:t>(найменування населеного пункту)</w:t>
            </w:r>
          </w:p>
        </w:tc>
        <w:tc>
          <w:tcPr>
            <w:tcW w:w="4644" w:type="dxa"/>
            <w:shd w:val="clear" w:color="auto" w:fill="auto"/>
          </w:tcPr>
          <w:p w14:paraId="5A14DA99" w14:textId="4E66D4B9" w:rsidR="002B3865" w:rsidRPr="00BB3FF0" w:rsidRDefault="00BB3FF0" w:rsidP="0058579B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BB3FF0">
              <w:rPr>
                <w:rFonts w:ascii="Times New Roman" w:hAnsi="Times New Roman"/>
                <w:sz w:val="20"/>
              </w:rPr>
              <w:t xml:space="preserve">           </w:t>
            </w:r>
            <w:r w:rsidRPr="00BB3FF0">
              <w:rPr>
                <w:rFonts w:ascii="Times New Roman" w:hAnsi="Times New Roman"/>
                <w:sz w:val="20"/>
                <w:u w:val="single"/>
              </w:rPr>
              <w:t xml:space="preserve">  </w:t>
            </w:r>
            <w:r>
              <w:rPr>
                <w:rFonts w:ascii="Times New Roman" w:hAnsi="Times New Roman"/>
                <w:sz w:val="20"/>
                <w:u w:val="single"/>
              </w:rPr>
              <w:t xml:space="preserve">«______»          </w:t>
            </w:r>
            <w:r w:rsidRPr="00BB3FF0">
              <w:rPr>
                <w:rFonts w:ascii="Times New Roman" w:hAnsi="Times New Roman"/>
                <w:sz w:val="20"/>
                <w:u w:val="single"/>
              </w:rPr>
              <w:t xml:space="preserve">        </w:t>
            </w:r>
            <w:r w:rsidR="002B3865" w:rsidRPr="00BB3FF0">
              <w:rPr>
                <w:rFonts w:ascii="Times New Roman" w:hAnsi="Times New Roman"/>
                <w:sz w:val="20"/>
              </w:rPr>
              <w:t>20</w:t>
            </w:r>
            <w:r>
              <w:rPr>
                <w:rFonts w:ascii="Times New Roman" w:hAnsi="Times New Roman"/>
                <w:sz w:val="20"/>
              </w:rPr>
              <w:t>____</w:t>
            </w:r>
            <w:r w:rsidR="002B3865" w:rsidRPr="00BB3FF0">
              <w:rPr>
                <w:rFonts w:ascii="Times New Roman" w:hAnsi="Times New Roman"/>
                <w:sz w:val="20"/>
              </w:rPr>
              <w:t>р.</w:t>
            </w:r>
          </w:p>
        </w:tc>
      </w:tr>
    </w:tbl>
    <w:p w14:paraId="0F52EF3E" w14:textId="77C0852E" w:rsidR="002B3865" w:rsidRPr="00B65DF1" w:rsidRDefault="00B65DF1" w:rsidP="00864EF0">
      <w:pPr>
        <w:spacing w:before="120"/>
        <w:ind w:firstLine="709"/>
        <w:jc w:val="both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  <w:u w:val="single"/>
        </w:rPr>
        <w:t xml:space="preserve">                        </w:t>
      </w:r>
      <w:r w:rsidR="00864EF0" w:rsidRPr="00B65DF1">
        <w:rPr>
          <w:rFonts w:ascii="Times New Roman" w:hAnsi="Times New Roman"/>
          <w:sz w:val="20"/>
          <w:u w:val="single"/>
        </w:rPr>
        <w:t>Товариство з обмеженою відповідальністю «</w:t>
      </w:r>
      <w:r w:rsidR="002F0598">
        <w:rPr>
          <w:rFonts w:ascii="Times New Roman" w:hAnsi="Times New Roman"/>
          <w:sz w:val="20"/>
          <w:u w:val="single"/>
        </w:rPr>
        <w:t>КОМФОРТ-ТАУН</w:t>
      </w:r>
      <w:r w:rsidR="00864EF0" w:rsidRPr="00B65DF1">
        <w:rPr>
          <w:rFonts w:ascii="Times New Roman" w:hAnsi="Times New Roman"/>
          <w:sz w:val="20"/>
          <w:u w:val="single"/>
        </w:rPr>
        <w:t>»</w:t>
      </w:r>
      <w:r w:rsidRPr="00B65DF1">
        <w:rPr>
          <w:rFonts w:ascii="Times New Roman" w:hAnsi="Times New Roman"/>
          <w:sz w:val="20"/>
          <w:u w:val="single"/>
        </w:rPr>
        <w:t xml:space="preserve">                                     </w:t>
      </w:r>
    </w:p>
    <w:p w14:paraId="7BB0CC0D" w14:textId="77777777" w:rsidR="002B3865" w:rsidRPr="00B65DF1" w:rsidRDefault="002B3865" w:rsidP="002B3865">
      <w:pPr>
        <w:jc w:val="center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(найменування юридичної особи або прізвище, ім’я та по батькові (за наявності)</w:t>
      </w:r>
      <w:r w:rsidRPr="00B65DF1">
        <w:rPr>
          <w:rFonts w:ascii="Times New Roman" w:hAnsi="Times New Roman"/>
          <w:sz w:val="20"/>
        </w:rPr>
        <w:br/>
        <w:t>фізичної особи — підприємця)</w:t>
      </w:r>
    </w:p>
    <w:p w14:paraId="48910735" w14:textId="2A2E3962" w:rsidR="002B3865" w:rsidRPr="00B65DF1" w:rsidRDefault="002B3865" w:rsidP="002B3865">
      <w:pPr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в </w:t>
      </w:r>
      <w:r w:rsidR="00403607" w:rsidRPr="00B65DF1">
        <w:rPr>
          <w:rFonts w:ascii="Times New Roman" w:hAnsi="Times New Roman"/>
          <w:sz w:val="20"/>
        </w:rPr>
        <w:t xml:space="preserve">особі </w:t>
      </w:r>
      <w:r w:rsidR="00864EF0" w:rsidRPr="00B65DF1">
        <w:rPr>
          <w:rFonts w:ascii="Times New Roman" w:hAnsi="Times New Roman"/>
          <w:sz w:val="20"/>
        </w:rPr>
        <w:t xml:space="preserve">   </w:t>
      </w:r>
      <w:r w:rsidR="00864EF0" w:rsidRPr="00B65DF1">
        <w:rPr>
          <w:rFonts w:ascii="Times New Roman" w:hAnsi="Times New Roman"/>
          <w:sz w:val="20"/>
          <w:u w:val="single"/>
        </w:rPr>
        <w:t xml:space="preserve">  </w:t>
      </w:r>
      <w:r w:rsidR="002F0598">
        <w:rPr>
          <w:rFonts w:ascii="Times New Roman" w:hAnsi="Times New Roman"/>
          <w:sz w:val="20"/>
          <w:u w:val="single"/>
        </w:rPr>
        <w:t xml:space="preserve">Соколова Артема Івановича                                                    </w:t>
      </w:r>
      <w:r w:rsidR="00864EF0" w:rsidRPr="00B65DF1">
        <w:rPr>
          <w:rFonts w:ascii="Times New Roman" w:hAnsi="Times New Roman"/>
          <w:sz w:val="20"/>
          <w:u w:val="single"/>
        </w:rPr>
        <w:t xml:space="preserve">                                                                       </w:t>
      </w:r>
      <w:r w:rsidRPr="00B65DF1">
        <w:rPr>
          <w:rFonts w:ascii="Times New Roman" w:hAnsi="Times New Roman"/>
          <w:sz w:val="20"/>
          <w:u w:val="single"/>
        </w:rPr>
        <w:t>,</w:t>
      </w:r>
    </w:p>
    <w:p w14:paraId="7ECE5916" w14:textId="77777777" w:rsidR="002B3865" w:rsidRPr="00B65DF1" w:rsidRDefault="002B3865" w:rsidP="002B3865">
      <w:pPr>
        <w:ind w:firstLine="851"/>
        <w:jc w:val="center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(прізвище, ім’я та по батькові (за наявності) представника виконавця)</w:t>
      </w:r>
    </w:p>
    <w:p w14:paraId="4D3CA338" w14:textId="4F004538" w:rsidR="002B3865" w:rsidRPr="00B65DF1" w:rsidRDefault="002B3865" w:rsidP="002B3865">
      <w:pPr>
        <w:spacing w:before="12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що діє на підставі ___________________</w:t>
      </w:r>
      <w:r w:rsidR="004E3849" w:rsidRPr="00B65DF1">
        <w:rPr>
          <w:rFonts w:ascii="Times New Roman" w:hAnsi="Times New Roman"/>
          <w:sz w:val="20"/>
          <w:u w:val="single"/>
        </w:rPr>
        <w:t>Статуту</w:t>
      </w:r>
      <w:r w:rsidRPr="00B65DF1">
        <w:rPr>
          <w:rFonts w:ascii="Times New Roman" w:hAnsi="Times New Roman"/>
          <w:sz w:val="20"/>
        </w:rPr>
        <w:t>_________________</w:t>
      </w:r>
      <w:r w:rsidR="004E3849" w:rsidRPr="00B65DF1">
        <w:rPr>
          <w:rFonts w:ascii="Times New Roman" w:hAnsi="Times New Roman"/>
          <w:sz w:val="20"/>
        </w:rPr>
        <w:t>___________</w:t>
      </w:r>
      <w:r w:rsidRPr="00B65DF1">
        <w:rPr>
          <w:rFonts w:ascii="Times New Roman" w:hAnsi="Times New Roman"/>
          <w:sz w:val="20"/>
        </w:rPr>
        <w:t>___</w:t>
      </w:r>
      <w:r w:rsidR="00B65DF1">
        <w:rPr>
          <w:rFonts w:ascii="Times New Roman" w:hAnsi="Times New Roman"/>
          <w:sz w:val="20"/>
        </w:rPr>
        <w:t>___________________</w:t>
      </w:r>
      <w:r w:rsidRPr="00B65DF1">
        <w:rPr>
          <w:rFonts w:ascii="Times New Roman" w:hAnsi="Times New Roman"/>
          <w:sz w:val="20"/>
        </w:rPr>
        <w:t>__</w:t>
      </w:r>
    </w:p>
    <w:p w14:paraId="2A4E697F" w14:textId="77777777" w:rsidR="002B3865" w:rsidRPr="00B65DF1" w:rsidRDefault="002B3865" w:rsidP="002B3865">
      <w:pPr>
        <w:ind w:firstLine="2268"/>
        <w:jc w:val="center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(найменування, дата, номер документа)</w:t>
      </w:r>
    </w:p>
    <w:p w14:paraId="1D31F1EC" w14:textId="77777777" w:rsidR="002B3865" w:rsidRPr="00B65DF1" w:rsidRDefault="002B3865" w:rsidP="002B3865">
      <w:pPr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(далі — виконавець).</w:t>
      </w:r>
    </w:p>
    <w:p w14:paraId="201ABAD6" w14:textId="77777777" w:rsidR="002B3865" w:rsidRPr="00A866D9" w:rsidRDefault="002B3865" w:rsidP="00A866D9">
      <w:pPr>
        <w:pStyle w:val="a9"/>
        <w:jc w:val="center"/>
        <w:rPr>
          <w:rFonts w:ascii="Times New Roman" w:hAnsi="Times New Roman"/>
          <w:b/>
          <w:sz w:val="20"/>
        </w:rPr>
      </w:pPr>
      <w:r w:rsidRPr="00A866D9">
        <w:rPr>
          <w:rFonts w:ascii="Times New Roman" w:hAnsi="Times New Roman"/>
          <w:sz w:val="20"/>
        </w:rPr>
        <w:t>Загальні положення</w:t>
      </w:r>
    </w:p>
    <w:p w14:paraId="7FBF9055" w14:textId="77777777" w:rsidR="00787052" w:rsidRDefault="002B3865" w:rsidP="00787052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1. Цей договір є публічним договором приєднання, який встановлює порядок та умови надання послуги з постачання теплової енергії для потреб опалення або на індивідуальний тепловий пункт для потреб опалення та приготування гарячої води (далі — послуга) індивідуальному споживачу (далі — споживач). Цей договір укладається сторонами з урахуванням статей 633, 634, 641, 642 Цивільного кодексу України.</w:t>
      </w:r>
    </w:p>
    <w:p w14:paraId="56E4A581" w14:textId="6381A5B9" w:rsidR="00791820" w:rsidRPr="00787052" w:rsidRDefault="002B3865" w:rsidP="00787052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2. Даний договір є публічним договором приєднання, який набирає чинності через 30 днів з моменту розміщення на</w:t>
      </w:r>
      <w:r w:rsidR="00791820" w:rsidRPr="00B65DF1">
        <w:rPr>
          <w:rFonts w:ascii="Times New Roman" w:hAnsi="Times New Roman"/>
          <w:sz w:val="20"/>
        </w:rPr>
        <w:t xml:space="preserve"> </w:t>
      </w:r>
      <w:r w:rsidR="00791820" w:rsidRPr="00B65DF1">
        <w:rPr>
          <w:rFonts w:ascii="Times New Roman" w:hAnsi="Times New Roman"/>
          <w:sz w:val="20"/>
          <w:u w:val="single"/>
        </w:rPr>
        <w:t xml:space="preserve">офіційному веб-сайті виконавця </w:t>
      </w:r>
      <w:r w:rsidR="004E3849" w:rsidRPr="00B65DF1">
        <w:rPr>
          <w:rFonts w:ascii="Times New Roman" w:hAnsi="Times New Roman"/>
          <w:sz w:val="20"/>
          <w:u w:val="single"/>
        </w:rPr>
        <w:t>Товариство з обмеженою відповідальністю «</w:t>
      </w:r>
      <w:r w:rsidR="002F0598">
        <w:rPr>
          <w:rFonts w:ascii="Times New Roman" w:hAnsi="Times New Roman"/>
          <w:sz w:val="20"/>
          <w:u w:val="single"/>
        </w:rPr>
        <w:t>КОМФОРТ-ТАУН</w:t>
      </w:r>
      <w:r w:rsidR="004E3849" w:rsidRPr="00B65DF1">
        <w:rPr>
          <w:rFonts w:ascii="Times New Roman" w:hAnsi="Times New Roman"/>
          <w:sz w:val="20"/>
          <w:u w:val="single"/>
        </w:rPr>
        <w:t xml:space="preserve">», </w:t>
      </w:r>
      <w:r w:rsidR="00791820" w:rsidRPr="00B65DF1">
        <w:rPr>
          <w:rFonts w:ascii="Times New Roman" w:hAnsi="Times New Roman"/>
          <w:sz w:val="20"/>
          <w:u w:val="single"/>
        </w:rPr>
        <w:t xml:space="preserve"> надалі </w:t>
      </w:r>
      <w:r w:rsidR="004E3849" w:rsidRPr="00B65DF1">
        <w:rPr>
          <w:rFonts w:ascii="Times New Roman" w:hAnsi="Times New Roman"/>
          <w:sz w:val="20"/>
          <w:u w:val="single"/>
        </w:rPr>
        <w:t>–</w:t>
      </w:r>
      <w:r w:rsidR="00791820" w:rsidRPr="00B65DF1">
        <w:rPr>
          <w:rFonts w:ascii="Times New Roman" w:hAnsi="Times New Roman"/>
          <w:sz w:val="20"/>
          <w:u w:val="single"/>
        </w:rPr>
        <w:t xml:space="preserve"> </w:t>
      </w:r>
      <w:r w:rsidR="00B65DF1">
        <w:rPr>
          <w:rFonts w:ascii="Times New Roman" w:hAnsi="Times New Roman"/>
          <w:sz w:val="20"/>
          <w:u w:val="single"/>
        </w:rPr>
        <w:t xml:space="preserve">                      </w:t>
      </w:r>
      <w:r w:rsidR="004E3849" w:rsidRPr="00B65DF1">
        <w:rPr>
          <w:rFonts w:ascii="Times New Roman" w:hAnsi="Times New Roman"/>
          <w:sz w:val="20"/>
          <w:u w:val="single"/>
        </w:rPr>
        <w:t>ТОВ «</w:t>
      </w:r>
      <w:r w:rsidR="002F0598">
        <w:rPr>
          <w:rFonts w:ascii="Times New Roman" w:hAnsi="Times New Roman"/>
          <w:sz w:val="20"/>
          <w:u w:val="single"/>
        </w:rPr>
        <w:t>КОМФОРТ-ТАУН</w:t>
      </w:r>
      <w:r w:rsidR="00791820" w:rsidRPr="00B65DF1">
        <w:rPr>
          <w:rFonts w:ascii="Times New Roman" w:hAnsi="Times New Roman"/>
          <w:sz w:val="20"/>
          <w:u w:val="single"/>
        </w:rPr>
        <w:t>»</w:t>
      </w:r>
    </w:p>
    <w:p w14:paraId="1CAE301D" w14:textId="5DE635EA" w:rsidR="00791820" w:rsidRPr="002F0598" w:rsidRDefault="00B65DF1" w:rsidP="00791820">
      <w:pPr>
        <w:pStyle w:val="a3"/>
        <w:jc w:val="both"/>
        <w:rPr>
          <w:rFonts w:ascii="Times New Roman" w:hAnsi="Times New Roman"/>
          <w:color w:val="0070C0"/>
          <w:sz w:val="20"/>
        </w:rPr>
      </w:pPr>
      <w:r w:rsidRPr="002F0598">
        <w:rPr>
          <w:rFonts w:ascii="Times New Roman" w:hAnsi="Times New Roman"/>
          <w:color w:val="0070C0"/>
          <w:sz w:val="20"/>
        </w:rPr>
        <w:t xml:space="preserve">                                                        </w:t>
      </w:r>
      <w:r w:rsidR="002F0598" w:rsidRPr="002F0598">
        <w:rPr>
          <w:color w:val="0070C0"/>
          <w:sz w:val="20"/>
        </w:rPr>
        <w:t>https://comfort-town.com.ua/</w:t>
      </w:r>
      <w:r w:rsidR="002F0598" w:rsidRPr="002F0598">
        <w:rPr>
          <w:rFonts w:ascii="Times New Roman" w:hAnsi="Times New Roman"/>
          <w:color w:val="0070C0"/>
          <w:sz w:val="20"/>
        </w:rPr>
        <w:t>.</w:t>
      </w:r>
    </w:p>
    <w:p w14:paraId="617891BD" w14:textId="77777777" w:rsidR="002B3865" w:rsidRPr="00B65DF1" w:rsidRDefault="002B3865" w:rsidP="002B3865">
      <w:pPr>
        <w:jc w:val="center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(назва офіційного веб-сайту органу місцевого самоврядування та/або веб-сайту виконавця)</w:t>
      </w:r>
    </w:p>
    <w:p w14:paraId="5816C773" w14:textId="2AD4A59D" w:rsidR="004E3849" w:rsidRPr="002F0598" w:rsidRDefault="002B3865" w:rsidP="004E3849">
      <w:pPr>
        <w:pStyle w:val="a3"/>
        <w:jc w:val="both"/>
        <w:rPr>
          <w:rFonts w:ascii="Times New Roman" w:hAnsi="Times New Roman"/>
          <w:color w:val="548DD4" w:themeColor="text2" w:themeTint="99"/>
          <w:sz w:val="20"/>
        </w:rPr>
      </w:pPr>
      <w:r w:rsidRPr="00B65DF1">
        <w:rPr>
          <w:rFonts w:ascii="Times New Roman" w:hAnsi="Times New Roman"/>
          <w:sz w:val="20"/>
        </w:rPr>
        <w:t xml:space="preserve">3. Виконавець має право змінити умови договору. У разі зміни виконавцем умов, крім зміни ціни договору, вони вступають в силу через 30 днів з моменту розміщення змінених умов на </w:t>
      </w:r>
      <w:r w:rsidR="002F0598" w:rsidRPr="002F0598">
        <w:rPr>
          <w:color w:val="0070C0"/>
          <w:sz w:val="20"/>
        </w:rPr>
        <w:t>https://comfort-town.com.ua/</w:t>
      </w:r>
      <w:r w:rsidR="004E3849" w:rsidRPr="002F0598">
        <w:rPr>
          <w:rFonts w:ascii="Times New Roman" w:hAnsi="Times New Roman"/>
          <w:color w:val="0070C0"/>
          <w:sz w:val="20"/>
        </w:rPr>
        <w:t>.</w:t>
      </w:r>
    </w:p>
    <w:p w14:paraId="51FD1685" w14:textId="1773FF53" w:rsidR="002B3865" w:rsidRPr="00B65DF1" w:rsidRDefault="002B3865" w:rsidP="004E3849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(назва офіційного веб-сайту органу місцевого самоврядування та/або веб-сайту виконавця)</w:t>
      </w:r>
    </w:p>
    <w:p w14:paraId="7555DA75" w14:textId="77777777" w:rsidR="002B3865" w:rsidRPr="00B65DF1" w:rsidRDefault="002B3865" w:rsidP="002B3865">
      <w:pPr>
        <w:tabs>
          <w:tab w:val="left" w:pos="1650"/>
        </w:tabs>
        <w:spacing w:before="240"/>
        <w:ind w:firstLine="567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Інформування споживача про намір зміни ціни/тарифу на послугу здійснюється виконавцем відповідно до Порядку інформування споживачів про намір зміни цін/тарифів на комунальні послуги з обґрунтуванням такої необхідності, затвердженого наказом </w:t>
      </w:r>
      <w:proofErr w:type="spellStart"/>
      <w:r w:rsidRPr="00B65DF1">
        <w:rPr>
          <w:rFonts w:ascii="Times New Roman" w:hAnsi="Times New Roman"/>
          <w:sz w:val="20"/>
        </w:rPr>
        <w:t>Мінрегіону</w:t>
      </w:r>
      <w:proofErr w:type="spellEnd"/>
      <w:r w:rsidRPr="00B65DF1">
        <w:rPr>
          <w:rFonts w:ascii="Times New Roman" w:hAnsi="Times New Roman"/>
          <w:sz w:val="20"/>
        </w:rPr>
        <w:t xml:space="preserve"> від 5 червня 2018 р. № 130.</w:t>
      </w:r>
    </w:p>
    <w:p w14:paraId="79AABB27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4. Фактом приєднання споживача до умов договору (акцептування договору) є вчинення споживачем будь-яких дій, які свідчать про його бажання укласти договір, зокрема надання виконавцю підписаної заяви-приєднання (додаток), сплата рахунка за надану послуги, факт отримання послуги.</w:t>
      </w:r>
    </w:p>
    <w:p w14:paraId="25DAC2BA" w14:textId="77777777" w:rsidR="002B3865" w:rsidRPr="00A866D9" w:rsidRDefault="002B3865" w:rsidP="00A866D9">
      <w:pPr>
        <w:pStyle w:val="a9"/>
        <w:jc w:val="center"/>
        <w:rPr>
          <w:rFonts w:ascii="Times New Roman" w:hAnsi="Times New Roman"/>
          <w:b/>
          <w:sz w:val="20"/>
        </w:rPr>
      </w:pPr>
      <w:r w:rsidRPr="00A866D9">
        <w:rPr>
          <w:rFonts w:ascii="Times New Roman" w:hAnsi="Times New Roman"/>
          <w:sz w:val="20"/>
        </w:rPr>
        <w:t>Предмет договору</w:t>
      </w:r>
    </w:p>
    <w:p w14:paraId="546D2147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5. Виконавець зобов’язується надавати споживачу послугу відповідної якості та в обсязі відповідно до теплового навантаження будинку, а споживач зобов’язується своєчасно та в повному обсязі оплачувати надану послугу в строки і на умовах, що визначені цим договором.</w:t>
      </w:r>
    </w:p>
    <w:p w14:paraId="79A2741C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Обсяг спожитої споживачем послуги визначається як частина обсягу теплової енергії, спожитої у будинку для потреб опалення, визначеної та розподіленої згідно з вимогами Закону України “Про комерційний облік теплової енергії та водопостачання”, та складається з:</w:t>
      </w:r>
    </w:p>
    <w:p w14:paraId="684D55C6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обсягу теплової енергії на опалення приміщення споживача безпосередньо;</w:t>
      </w:r>
    </w:p>
    <w:p w14:paraId="79E073A7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частини обсягу теплової енергії на задоволення </w:t>
      </w:r>
      <w:proofErr w:type="spellStart"/>
      <w:r w:rsidRPr="00B65DF1">
        <w:rPr>
          <w:rFonts w:ascii="Times New Roman" w:hAnsi="Times New Roman"/>
          <w:sz w:val="20"/>
        </w:rPr>
        <w:t>загальнобудинкових</w:t>
      </w:r>
      <w:proofErr w:type="spellEnd"/>
      <w:r w:rsidRPr="00B65DF1">
        <w:rPr>
          <w:rFonts w:ascii="Times New Roman" w:hAnsi="Times New Roman"/>
          <w:sz w:val="20"/>
        </w:rPr>
        <w:t xml:space="preserve"> потреб на опалення, який складається з обсягу теплової енергії на опалення місць загального користування і допоміжних приміщень будинку;</w:t>
      </w:r>
    </w:p>
    <w:p w14:paraId="32C1CEFF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та обсягу теплової енергії на забезпечення функціонування </w:t>
      </w:r>
      <w:proofErr w:type="spellStart"/>
      <w:r w:rsidRPr="00B65DF1">
        <w:rPr>
          <w:rFonts w:ascii="Times New Roman" w:hAnsi="Times New Roman"/>
          <w:sz w:val="20"/>
        </w:rPr>
        <w:t>внутрішньобудинкових</w:t>
      </w:r>
      <w:proofErr w:type="spellEnd"/>
      <w:r w:rsidRPr="00B65DF1">
        <w:rPr>
          <w:rFonts w:ascii="Times New Roman" w:hAnsi="Times New Roman"/>
          <w:sz w:val="20"/>
        </w:rPr>
        <w:t xml:space="preserve"> систем опалення.</w:t>
      </w:r>
    </w:p>
    <w:p w14:paraId="502ED3E5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Обсяг теплової енергії на задоволення </w:t>
      </w:r>
      <w:proofErr w:type="spellStart"/>
      <w:r w:rsidRPr="00B65DF1">
        <w:rPr>
          <w:rFonts w:ascii="Times New Roman" w:hAnsi="Times New Roman"/>
          <w:sz w:val="20"/>
        </w:rPr>
        <w:t>загальнобудинкових</w:t>
      </w:r>
      <w:proofErr w:type="spellEnd"/>
      <w:r w:rsidRPr="00B65DF1">
        <w:rPr>
          <w:rFonts w:ascii="Times New Roman" w:hAnsi="Times New Roman"/>
          <w:sz w:val="20"/>
        </w:rPr>
        <w:t xml:space="preserve"> потреб на опалення розподіляється також на споживачів, приміщення яких обладнані індивідуальними системами опалення.</w:t>
      </w:r>
    </w:p>
    <w:p w14:paraId="2F83C811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6. Вимоги до якості послуги:</w:t>
      </w:r>
    </w:p>
    <w:p w14:paraId="6D9EFFC7" w14:textId="01E6885D" w:rsidR="002B3865" w:rsidRPr="00B65DF1" w:rsidRDefault="002B3865" w:rsidP="00C63A60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1) температура теплоносія повинна відповідати температурному графіку теплової мережі в частині температури подавального трубопроводу, який розміщується на </w:t>
      </w:r>
      <w:r w:rsidR="002F0598" w:rsidRPr="002F0598">
        <w:rPr>
          <w:color w:val="0070C0"/>
          <w:sz w:val="20"/>
        </w:rPr>
        <w:t>https://comfort-town.com.ua/</w:t>
      </w:r>
      <w:r w:rsidR="002F0598" w:rsidRPr="002F0598">
        <w:rPr>
          <w:rFonts w:ascii="Times New Roman" w:hAnsi="Times New Roman"/>
          <w:color w:val="0070C0"/>
          <w:sz w:val="20"/>
        </w:rPr>
        <w:t>.</w:t>
      </w:r>
    </w:p>
    <w:p w14:paraId="07C759B3" w14:textId="77777777" w:rsidR="002B3865" w:rsidRPr="00B65DF1" w:rsidRDefault="002B3865" w:rsidP="00FA3BEE">
      <w:pPr>
        <w:pStyle w:val="a3"/>
        <w:spacing w:before="0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(посилання на сторінку офіційного веб-сайту</w:t>
      </w:r>
      <w:r w:rsidR="00FA3BEE" w:rsidRPr="00B65DF1">
        <w:rPr>
          <w:rFonts w:ascii="Times New Roman" w:hAnsi="Times New Roman"/>
          <w:sz w:val="20"/>
        </w:rPr>
        <w:t xml:space="preserve"> </w:t>
      </w:r>
      <w:r w:rsidRPr="00B65DF1">
        <w:rPr>
          <w:rFonts w:ascii="Times New Roman" w:hAnsi="Times New Roman"/>
          <w:sz w:val="20"/>
        </w:rPr>
        <w:t>органу місцевого самоврядування та/або веб-сайту виконавця)</w:t>
      </w:r>
    </w:p>
    <w:p w14:paraId="07E41B28" w14:textId="55D82B79" w:rsidR="002B3865" w:rsidRPr="00B65DF1" w:rsidRDefault="002B3865" w:rsidP="00B65DF1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lastRenderedPageBreak/>
        <w:t>2) тиск теплоносія повинен відповідати гідравлічному режиму теплової мережі, який розміщується на</w:t>
      </w:r>
      <w:r w:rsidR="00B24842" w:rsidRPr="00B65DF1">
        <w:rPr>
          <w:rFonts w:ascii="Times New Roman" w:hAnsi="Times New Roman"/>
          <w:sz w:val="20"/>
        </w:rPr>
        <w:t xml:space="preserve"> </w:t>
      </w:r>
      <w:r w:rsidRPr="00B65DF1">
        <w:rPr>
          <w:rFonts w:ascii="Times New Roman" w:hAnsi="Times New Roman"/>
          <w:sz w:val="20"/>
        </w:rPr>
        <w:t xml:space="preserve"> </w:t>
      </w:r>
      <w:r w:rsidR="002F0598" w:rsidRPr="002F0598">
        <w:rPr>
          <w:color w:val="548DD4" w:themeColor="text2" w:themeTint="99"/>
          <w:sz w:val="20"/>
        </w:rPr>
        <w:t>https://comfort-town.com.ua/</w:t>
      </w:r>
      <w:r w:rsidR="002F0598" w:rsidRPr="002F0598">
        <w:rPr>
          <w:rFonts w:ascii="Times New Roman" w:hAnsi="Times New Roman"/>
          <w:color w:val="548DD4" w:themeColor="text2" w:themeTint="99"/>
          <w:sz w:val="20"/>
        </w:rPr>
        <w:t>.</w:t>
      </w:r>
      <w:r w:rsidR="00C63A60" w:rsidRPr="00B65DF1">
        <w:rPr>
          <w:rFonts w:ascii="Times New Roman" w:hAnsi="Times New Roman"/>
          <w:sz w:val="20"/>
        </w:rPr>
        <w:t xml:space="preserve">  .</w:t>
      </w:r>
      <w:r w:rsidRPr="00B65DF1">
        <w:rPr>
          <w:rFonts w:ascii="Times New Roman" w:hAnsi="Times New Roman"/>
          <w:sz w:val="20"/>
        </w:rPr>
        <w:t>(посилання на сторінку офіційного веб-сайту</w:t>
      </w:r>
      <w:r w:rsidR="00B306D2" w:rsidRPr="00B65DF1">
        <w:rPr>
          <w:rFonts w:ascii="Times New Roman" w:hAnsi="Times New Roman"/>
          <w:sz w:val="20"/>
        </w:rPr>
        <w:t xml:space="preserve"> </w:t>
      </w:r>
      <w:r w:rsidRPr="00B65DF1">
        <w:rPr>
          <w:rFonts w:ascii="Times New Roman" w:hAnsi="Times New Roman"/>
          <w:sz w:val="20"/>
        </w:rPr>
        <w:t>органу місцевого самоврядування та/або веб-сайту виконавця послуги)</w:t>
      </w:r>
    </w:p>
    <w:p w14:paraId="54F283DA" w14:textId="77777777" w:rsidR="002B3865" w:rsidRPr="00A866D9" w:rsidRDefault="002B3865" w:rsidP="00A866D9">
      <w:pPr>
        <w:pStyle w:val="a9"/>
        <w:jc w:val="center"/>
        <w:rPr>
          <w:rFonts w:ascii="Times New Roman" w:hAnsi="Times New Roman"/>
          <w:b/>
          <w:sz w:val="20"/>
        </w:rPr>
      </w:pPr>
      <w:r w:rsidRPr="00A866D9">
        <w:rPr>
          <w:rFonts w:ascii="Times New Roman" w:hAnsi="Times New Roman"/>
          <w:sz w:val="20"/>
        </w:rPr>
        <w:t>Порядок надання та вимоги до якості послуги</w:t>
      </w:r>
    </w:p>
    <w:p w14:paraId="76B9367B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7. Виконавець забезпечує постачання теплоносія з гарантованим рівнем безпеки, обсягу, температури та величини тиску.</w:t>
      </w:r>
    </w:p>
    <w:p w14:paraId="3A6C094A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Постачання теплової енергії для потреб опалення здійснюється в опалювальний період безперервно, крім часу перерв, визначених частиною першою статті 16 Закону України “Про житлово-комунальні послуги”. Постачання теплової енергії на індивідуальні теплові пункти для потреб опалення та приготування гарячої води здійснюється безперервно, крім часу перерв, визначених частиною першою статті 16 Закону України “Про житлово-комунальні послуги” (зайве закреслити).</w:t>
      </w:r>
    </w:p>
    <w:p w14:paraId="5DAD386B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8. Виконавець забезпечує постачання теплової енергії у відповідній кількості та якості згідно з вимогами пунктів 5 і 6 цього договору до межі зовнішніх інженерних мереж постачання послуги виконавця та </w:t>
      </w:r>
      <w:proofErr w:type="spellStart"/>
      <w:r w:rsidRPr="00B65DF1">
        <w:rPr>
          <w:rFonts w:ascii="Times New Roman" w:hAnsi="Times New Roman"/>
          <w:sz w:val="20"/>
        </w:rPr>
        <w:t>внутрішньобудинкових</w:t>
      </w:r>
      <w:proofErr w:type="spellEnd"/>
      <w:r w:rsidRPr="00B65DF1">
        <w:rPr>
          <w:rFonts w:ascii="Times New Roman" w:hAnsi="Times New Roman"/>
          <w:sz w:val="20"/>
        </w:rPr>
        <w:t xml:space="preserve"> систем багатоквартирного будинку (індивідуального (садибного) будинку).</w:t>
      </w:r>
    </w:p>
    <w:p w14:paraId="595A4739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9. Контроль якісних та кількісних характеристик послуги здійснюється за показаннями вузла (вузлів) комерційного обліку теплової енергії та іншими засобами вимірювальної техніки.</w:t>
      </w:r>
    </w:p>
    <w:p w14:paraId="776B3430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10. У разі виникнення аварії на зовнішніх інженерних мережах постачання послуги виконавець проводить аварійно-відновні роботи у строк не більше семи діб з моменту виявлення факту аварії виконавцем або повідомлення споживачем виконавцю про аварію.</w:t>
      </w:r>
    </w:p>
    <w:p w14:paraId="66BE1783" w14:textId="77777777" w:rsidR="002B3865" w:rsidRPr="00A866D9" w:rsidRDefault="002B3865" w:rsidP="00A866D9">
      <w:pPr>
        <w:pStyle w:val="a9"/>
        <w:jc w:val="center"/>
        <w:rPr>
          <w:rFonts w:ascii="Times New Roman" w:hAnsi="Times New Roman"/>
          <w:b/>
          <w:sz w:val="20"/>
        </w:rPr>
      </w:pPr>
      <w:r w:rsidRPr="00A866D9">
        <w:rPr>
          <w:rFonts w:ascii="Times New Roman" w:hAnsi="Times New Roman"/>
          <w:sz w:val="20"/>
        </w:rPr>
        <w:t>Облік послуги</w:t>
      </w:r>
    </w:p>
    <w:p w14:paraId="2598E305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11. Обсяг спожитої у будинку послуги визначається як обсяг теплової енергії, спожитої в будинку за показаннями засобів вимірювальної техніки вузла (вузлів) комерційного обліку або розрахунково відповідно до Методики розподілу між споживачами обсягів спожитих у будівлі комунальних послуг, затвердженої наказом </w:t>
      </w:r>
      <w:proofErr w:type="spellStart"/>
      <w:r w:rsidRPr="00B65DF1">
        <w:rPr>
          <w:rFonts w:ascii="Times New Roman" w:hAnsi="Times New Roman"/>
          <w:sz w:val="20"/>
        </w:rPr>
        <w:t>Мінрегіону</w:t>
      </w:r>
      <w:proofErr w:type="spellEnd"/>
      <w:r w:rsidRPr="00B65DF1">
        <w:rPr>
          <w:rFonts w:ascii="Times New Roman" w:hAnsi="Times New Roman"/>
          <w:sz w:val="20"/>
        </w:rPr>
        <w:t xml:space="preserve"> від 22 листопада 2018 р. № 315 (далі — Методика розподілу).</w:t>
      </w:r>
    </w:p>
    <w:p w14:paraId="7549F5E7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Якщо будинок </w:t>
      </w:r>
      <w:proofErr w:type="spellStart"/>
      <w:r w:rsidRPr="00B65DF1">
        <w:rPr>
          <w:rFonts w:ascii="Times New Roman" w:hAnsi="Times New Roman"/>
          <w:sz w:val="20"/>
        </w:rPr>
        <w:t>оснащено</w:t>
      </w:r>
      <w:proofErr w:type="spellEnd"/>
      <w:r w:rsidRPr="00B65DF1">
        <w:rPr>
          <w:rFonts w:ascii="Times New Roman" w:hAnsi="Times New Roman"/>
          <w:sz w:val="20"/>
        </w:rPr>
        <w:t xml:space="preserve"> двома та більше вузлами комерційного обліку теплової енергії відповідно до вимог Закону України “Про комерційний облік теплової енергії та водопостачання”, обсяг спожитої послуги у будинку визначається як сума показань таких вузлів обліку. За рішенням співвласників багатоквартирного будинку розподіл обсягу спожитої теплової енергії здійснюється для кожної окремої частини будинку, обладнаної вузлом комерційного обліку послуги.</w:t>
      </w:r>
    </w:p>
    <w:p w14:paraId="316B9CE0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Одиницею вимірювання обсягу спожитої послуги є гігакалорія (</w:t>
      </w:r>
      <w:proofErr w:type="spellStart"/>
      <w:r w:rsidRPr="00B65DF1">
        <w:rPr>
          <w:rFonts w:ascii="Times New Roman" w:hAnsi="Times New Roman"/>
          <w:sz w:val="20"/>
        </w:rPr>
        <w:t>Гкал</w:t>
      </w:r>
      <w:proofErr w:type="spellEnd"/>
      <w:r w:rsidRPr="00B65DF1">
        <w:rPr>
          <w:rFonts w:ascii="Times New Roman" w:hAnsi="Times New Roman"/>
          <w:sz w:val="20"/>
        </w:rPr>
        <w:t>).</w:t>
      </w:r>
    </w:p>
    <w:p w14:paraId="086DFDE4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12. У разі коли будинок на дату укладення цього договору не обладнаний вузлом (вузлами) комерційного обліку теплової енергії, до встановлення такого вузла (вузлів) обліку обсяг споживання послуги у будинку визначається відповідно до Методики розподілу.</w:t>
      </w:r>
    </w:p>
    <w:p w14:paraId="7EB1D65C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13. У разі виходу з ладу або втрати вузла комерційного обліку теплової енергії до відновлення його роботи або заміни ведення комерційного обліку спожитої послуги здійснюється відповідно до Методики розподілу.</w:t>
      </w:r>
    </w:p>
    <w:p w14:paraId="07799304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14. Початок періоду виходу з ладу вузла комерційного обліку визначається:</w:t>
      </w:r>
    </w:p>
    <w:p w14:paraId="5E09C336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за даними електронного архіву — у разі отримання з нього інформації щодо дати початку періоду виходу з ладу вузла комерційного обліку;</w:t>
      </w:r>
    </w:p>
    <w:p w14:paraId="3792E8C0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з дати, що настає за днем останнього періодичного огляду вузла комерційного обліку, — у разі відсутності електронного архіву.</w:t>
      </w:r>
    </w:p>
    <w:p w14:paraId="19F7EA70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Кінцем періоду виходу з ладу вузла комерційного обліку є день прийняття на абонентський облік відремонтованого або заміненого вузла комерційного обліку.</w:t>
      </w:r>
    </w:p>
    <w:p w14:paraId="56E9989D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15. Початок періоду відсутності вузла комерційного обліку у зв’язку з його втратою визначається з дня, що настає за днем останнього дистанційного отримання показань, або з дня, що настає за днем останнього зняття його показань (в усіх інших випадках).</w:t>
      </w:r>
    </w:p>
    <w:p w14:paraId="5A909547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Кінцем періоду відсутності вузла комерційного обліку у зв’язку з його втратою є дата прийняття на абонентський облік вузла комерційного обліку, встановленого на заміну втраченого.</w:t>
      </w:r>
    </w:p>
    <w:p w14:paraId="77BBA140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16. На час відсутності вузла комерційного обліку у зв’язку з його ремонтом, проведенням повірки засобу вимірювальної техніки, який є складовою частиною вузла обліку, ведення комерційного обліку здійснюється відповідно до Методики розподілу.</w:t>
      </w:r>
    </w:p>
    <w:p w14:paraId="742619FF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Початок періоду відсутності вузла комерційного обліку у зв’язку з його ремонтом, проведенням повірки засобу вимірювальної техніки, який є складовою частиною вузла обліку, визначається з дати, що настає за днем </w:t>
      </w:r>
      <w:proofErr w:type="spellStart"/>
      <w:r w:rsidRPr="00B65DF1">
        <w:rPr>
          <w:rFonts w:ascii="Times New Roman" w:hAnsi="Times New Roman"/>
          <w:sz w:val="20"/>
        </w:rPr>
        <w:t>розпломбування</w:t>
      </w:r>
      <w:proofErr w:type="spellEnd"/>
      <w:r w:rsidRPr="00B65DF1">
        <w:rPr>
          <w:rFonts w:ascii="Times New Roman" w:hAnsi="Times New Roman"/>
          <w:sz w:val="20"/>
        </w:rPr>
        <w:t xml:space="preserve"> вузла комерційного обліку. Кінцем періоду відсутності вузла комерційного обліку у зв’язку з його ремонтом, проведенням повірки засобу вимірювальної техніки, який є складовою частиною вузла обліку, є день прийняття на абонентський облік.</w:t>
      </w:r>
    </w:p>
    <w:p w14:paraId="74C02E50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17. Зняття показань засобів вимірювальної техніки вузла (вузлів) комерційного обліку теплової енергії здійснюється виконавцем щомісяця.</w:t>
      </w:r>
    </w:p>
    <w:p w14:paraId="0BBDBBCF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lastRenderedPageBreak/>
        <w:t>18. Виконавець здійснює заміну та обслуговування вузла (вузлів) комерційного обліку теплової енергії, зокрема його (їх) огляд, опломбування, ремонт (у тому числі демонтаж, транспортування і монтаж) та періодичну повірку засобу вимірювальної техніки, який є складовою частиною вузла комерційного обліку, за рахунок плати за абонентське обслуговування.</w:t>
      </w:r>
    </w:p>
    <w:p w14:paraId="08DABAB6" w14:textId="76E150E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19. Повірка засобів вимірювальної техніки, які є складовою частиною вузла (вузлів) комерційного обліку, здійснюється відповідно до Порядку подання засобів вимірювальної техніки на періодичну повірку, обслуговування та ремонт, затвердженого постановою Кабінету Міністрів України від 8 липня 2015 р. № 474 (Офіційний вісник України, 2015 р., № 55, ст. 1803).</w:t>
      </w:r>
    </w:p>
    <w:p w14:paraId="4A3988AC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20. У разі відсутності інформації про показання вузла (вузлів) комерційного обліку та/або недопущення споживачем виконавця до вузла (вузлів) комерційного обліку для зняття показань для визначення обсягу теплової енергії, спожитої в будинку, визначається середній обсяг споживання теплової енергії в будинку протягом попереднього опалювального періоду, а у разі відсутності такої інформації — за фактичний час споживання протягом поточного опалювального періоду, але не менше 30 днів.</w:t>
      </w:r>
    </w:p>
    <w:p w14:paraId="1C3CFCF0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Після відновлення надання показань вузлів комерційного обліку виконавець зобов’язаний провести перерозподіл обсягу спожитої послуги у будинку та перерахунок із споживачем.</w:t>
      </w:r>
    </w:p>
    <w:p w14:paraId="6AC03D7B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Перерозподіл обсягу спожитої послуги у будинку та перерахунок із споживачем проводиться у тому розрахунковому періоді, у якому було отримано в установленому порядку інформацію про невідповідність обсягу, але не більш як за 12 розрахункових періодів.</w:t>
      </w:r>
    </w:p>
    <w:p w14:paraId="6C037DA9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21. Виконавець має право доступу до будівель, приміщень і споруд, у яких встановлено вузли комерційного обліку, для перевірки схоронності таких вузлів обліку, зняття показань засобів вимірювальної техніки, що є складовою вузла комерційного обліку, та періодичного огляду у порядку, визначеному статтею 29 Закону України “Про житлово-комунальні послуги” і цим договором. </w:t>
      </w:r>
    </w:p>
    <w:p w14:paraId="5CF89E66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Періодичний огляд вузла (вузлів) комерційного обліку здійснюється виконавцем під час зняття показань. У разі дистанційного зняття показань періодичний огляд проводиться виконавцем не рідше ніж один раз на рік.</w:t>
      </w:r>
    </w:p>
    <w:p w14:paraId="48E19F5F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Споживач повідомляє виконавцеві про недоліки в роботі вузла комерційного обліку протягом п’яти робочих днів з дня виявлення засобами зв’язку, зазначеними в розділі “Реквізити виконавця” цього договору.</w:t>
      </w:r>
    </w:p>
    <w:p w14:paraId="12ABE412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Власник (співвласники) будівлі (багатоквартирного будинку) або його (їх) представник (представники) має (мають) право доступу до місць установлення вузлів комерційного обліку для проведення перевірки схоронності та зняття показань. Доступ здійснюється у робочий час у присутності представника виконавця, управителя або відповідальної особи за збереження і цілісність вузлів комерційного обліку. Втручання в роботу вузла комерційного обліку заборонено.</w:t>
      </w:r>
    </w:p>
    <w:p w14:paraId="675930DF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22. Розподіл обсягу теплової енергії, спожитої в будинку, згідно з вимогами Закону України “Про комерційний облік теплової енергії та водопостачання” здійснює виконавець.</w:t>
      </w:r>
    </w:p>
    <w:p w14:paraId="63B4CCE7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23. Зняття показань засобів вимірювальної техніки вузла (вузлів) розподільного обліку теплової енергії (приладів-розподілювачів теплової енергії) здійснюється щомісяця споживачем, крім випадків, коли зняття таких показань здійснюється виконавцем за допомогою систем дистанційного зняття показань.</w:t>
      </w:r>
    </w:p>
    <w:p w14:paraId="2A25975B" w14:textId="3B0313DA" w:rsidR="002B3865" w:rsidRPr="00215944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215944">
        <w:rPr>
          <w:rFonts w:ascii="Times New Roman" w:hAnsi="Times New Roman"/>
          <w:sz w:val="20"/>
        </w:rPr>
        <w:t xml:space="preserve">У разі коли зняття показань засобів вимірювальної техніки здійснює споживач, він щомісяця з </w:t>
      </w:r>
      <w:r w:rsidR="00215944" w:rsidRPr="00215944">
        <w:rPr>
          <w:rFonts w:ascii="Times New Roman" w:hAnsi="Times New Roman"/>
          <w:sz w:val="20"/>
        </w:rPr>
        <w:t>23</w:t>
      </w:r>
      <w:r w:rsidR="00B24842" w:rsidRPr="00215944">
        <w:rPr>
          <w:rFonts w:ascii="Times New Roman" w:hAnsi="Times New Roman"/>
          <w:sz w:val="20"/>
        </w:rPr>
        <w:t>-го</w:t>
      </w:r>
      <w:r w:rsidRPr="00215944">
        <w:rPr>
          <w:rFonts w:ascii="Times New Roman" w:hAnsi="Times New Roman"/>
          <w:sz w:val="20"/>
        </w:rPr>
        <w:t xml:space="preserve"> по </w:t>
      </w:r>
      <w:r w:rsidR="00B24842" w:rsidRPr="00215944">
        <w:rPr>
          <w:rFonts w:ascii="Times New Roman" w:hAnsi="Times New Roman"/>
          <w:sz w:val="20"/>
        </w:rPr>
        <w:t>30 (31)</w:t>
      </w:r>
      <w:r w:rsidRPr="00215944">
        <w:rPr>
          <w:rFonts w:ascii="Times New Roman" w:hAnsi="Times New Roman"/>
          <w:sz w:val="20"/>
        </w:rPr>
        <w:t xml:space="preserve"> число передає показання вузлів розподільного обліку теплової енергії (приладів-розподілювачів теплової енергії) виконавцю в один із таких способів:</w:t>
      </w:r>
    </w:p>
    <w:p w14:paraId="7F2C44F0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215944">
        <w:rPr>
          <w:rFonts w:ascii="Times New Roman" w:hAnsi="Times New Roman"/>
          <w:sz w:val="20"/>
        </w:rPr>
        <w:t>за номером телефону, зазначеним у розділі “Реквізити виконавця” цього договору;</w:t>
      </w:r>
    </w:p>
    <w:p w14:paraId="605DA4F2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на адресу електронної пошти, зазначену у розділі “Реквізити виконавця” цього договору;</w:t>
      </w:r>
    </w:p>
    <w:p w14:paraId="038DB833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через електронну систему обліку розрахунків споживачів, зазначену у розділі “Реквізити виконавця” цього договору;</w:t>
      </w:r>
    </w:p>
    <w:p w14:paraId="6EE03FA9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інші засоби повідомлення, що зазначаються у розділі “Реквізити і підписи сторін” цього договору.</w:t>
      </w:r>
    </w:p>
    <w:p w14:paraId="2BF72D02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Виконавець періодично, не менш як один раз на рік, проводить контрольне зняття показань засобів вимірювальної техніки вузлів розподільного обліку/приладів-розподілювачів теплової енергії у присутності споживача або його представника. Результати контрольного зняття показань засобів вимірювальної техніки вузлів розподільного обліку/приладів-розподілювачів теплової енергії є підставою для здійснення перерозподілу обсягу спожитої послуги та проведення перерахунку із споживачем.</w:t>
      </w:r>
    </w:p>
    <w:p w14:paraId="44866DE2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Споживач повідомляє виконавцеві про недоліки в роботі вузла розподільного обліку протягом п’яти робочих днів з дня виявлення засобами зв’язку, зазначеними в розділі “Реквізити виконавця” цього договору. </w:t>
      </w:r>
    </w:p>
    <w:p w14:paraId="74324DDE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Перерозподіл обсягу спожитої послуги у будинку та перерахунок із споживачем проводиться у тому розрахунковому періоді, у якому було отримано в установленому порядку інформацію про невідповідність обсягу розподіленої теплової енергії окремим споживачам в обсязі, необхідному для розподілу, але не більш як за дванадцять розрахункових періодів.</w:t>
      </w:r>
    </w:p>
    <w:p w14:paraId="48E22486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24. Зняття виконавцем показань вузлів обліку/приладів-розподілювачів теплової енергії за допомогою систем дистанційного зняття показань може здійснюватися без присутності споживача або його представника.</w:t>
      </w:r>
    </w:p>
    <w:p w14:paraId="26A011A8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lastRenderedPageBreak/>
        <w:t>У такому разі виконавець зобов’язаний забезпечити можливість самостійного (без додаткового звернення до виконавця в кожному окремому випадку) ознайомлення з показаннями:</w:t>
      </w:r>
    </w:p>
    <w:p w14:paraId="65D21FDD" w14:textId="77777777" w:rsidR="002B3865" w:rsidRPr="00B65DF1" w:rsidRDefault="002B3865" w:rsidP="002B3865">
      <w:pPr>
        <w:pStyle w:val="a3"/>
        <w:spacing w:line="230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вузла комерційного обліку — шляхом опублікування на веб-сайті виконавця, зазначення в рахунках на оплату послуги та/або через електронну систему обліку розрахунків споживачів;</w:t>
      </w:r>
    </w:p>
    <w:p w14:paraId="491D4637" w14:textId="77777777" w:rsidR="002B3865" w:rsidRPr="00B65DF1" w:rsidRDefault="002B3865" w:rsidP="002B3865">
      <w:pPr>
        <w:pStyle w:val="a3"/>
        <w:spacing w:line="230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вузла розподільного обліку/приладу-розподілювача теплової енергії — шляхом повідомлення в рахунку на оплату послуги та/або через електронну систему обліку розрахунків споживача.</w:t>
      </w:r>
    </w:p>
    <w:p w14:paraId="031B7929" w14:textId="77777777" w:rsidR="002B3865" w:rsidRPr="00B65DF1" w:rsidRDefault="002B3865" w:rsidP="002B3865">
      <w:pPr>
        <w:pStyle w:val="a3"/>
        <w:spacing w:line="230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25. У разі ненадання споживачем виконавцю у визначений сторонами строк показань вузла (вузлів) розподільного обліку/приладів-розподілювачів теплової енергії, якщо такі показання зобов’язаний знімати споживач, для цілей визначення обсягу теплової енергії, спожитої споживачем, протягом трьох місяців визначається середній обсяг споживання споживачем теплової енергії у попередньому опалювальному періоді, а за відсутності такої інформації — за фактичний час споживання протягом поточного опалювального періоду, але не менше 30 днів.</w:t>
      </w:r>
    </w:p>
    <w:p w14:paraId="5003D0D1" w14:textId="77777777" w:rsidR="002B3865" w:rsidRPr="00B65DF1" w:rsidRDefault="002B3865" w:rsidP="002B3865">
      <w:pPr>
        <w:pStyle w:val="a3"/>
        <w:spacing w:line="230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26. У разі відсутності інформації про показання вузлів обліку та/або недопущення виконавця до вузла (вузлів) розподільного обліку/приладів-розподілювачів теплової енергії для зняття показань засобів вимірювальної техніки після закінчення тримісячного строку з дня </w:t>
      </w:r>
      <w:proofErr w:type="spellStart"/>
      <w:r w:rsidRPr="00B65DF1">
        <w:rPr>
          <w:rFonts w:ascii="Times New Roman" w:hAnsi="Times New Roman"/>
          <w:sz w:val="20"/>
        </w:rPr>
        <w:t>недопуску</w:t>
      </w:r>
      <w:proofErr w:type="spellEnd"/>
      <w:r w:rsidRPr="00B65DF1">
        <w:rPr>
          <w:rFonts w:ascii="Times New Roman" w:hAnsi="Times New Roman"/>
          <w:sz w:val="20"/>
        </w:rPr>
        <w:t xml:space="preserve"> виконавець здійснює розрахунки із споживачем як таким, приміщення якого не оснащені вузлами розподільного обліку/приладами-розподілювачами теплової енергії.</w:t>
      </w:r>
    </w:p>
    <w:p w14:paraId="3D6EC13D" w14:textId="77777777" w:rsidR="002B3865" w:rsidRPr="00B65DF1" w:rsidRDefault="002B3865" w:rsidP="002B3865">
      <w:pPr>
        <w:pStyle w:val="a3"/>
        <w:spacing w:line="230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Після відновлення надання показань вузлів обліку/приладів-розподілювачів теплової енергії споживачем виконавець зобов’язаний провести перерозподіл обсягу спожитої послуги у будинку та відповідний перерахунок.</w:t>
      </w:r>
    </w:p>
    <w:p w14:paraId="5CF80D70" w14:textId="77777777" w:rsidR="002B3865" w:rsidRPr="00B65DF1" w:rsidRDefault="002B3865" w:rsidP="002B3865">
      <w:pPr>
        <w:pStyle w:val="a3"/>
        <w:spacing w:line="230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Перерозподіл обсягів спожитої послуги у будинку та перерахунок із споживачем проводиться у тому розрахунковому періоді, у якому було отримано в установленому порядку інформацію про невідповідність обсягу розподіленої теплової енергії окремим споживачам в обсязі, необхідному для розподілу, але не більш як за 12 розрахункових періодів.</w:t>
      </w:r>
    </w:p>
    <w:p w14:paraId="33285815" w14:textId="77777777" w:rsidR="002B3865" w:rsidRPr="00B65DF1" w:rsidRDefault="002B3865" w:rsidP="002B3865">
      <w:pPr>
        <w:pStyle w:val="a3"/>
        <w:spacing w:line="230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27. Заміна, обслуговування вузла (вузлів) розподільного обліку/приладів-розподілювачів теплової енергії, зокрема його (їх) огляд, опломбування, ремонт (у тому числі демонтаж, транспортування і монтаж) та періодична повірка засобів вимірювальної техніки, здійснюється за рахунок споживача.</w:t>
      </w:r>
    </w:p>
    <w:p w14:paraId="2DC7E1AA" w14:textId="3845AB7C" w:rsidR="002C3930" w:rsidRPr="00B65DF1" w:rsidRDefault="002B3865" w:rsidP="002C3930">
      <w:pPr>
        <w:pStyle w:val="a3"/>
        <w:jc w:val="both"/>
        <w:rPr>
          <w:rFonts w:ascii="Times New Roman" w:hAnsi="Times New Roman"/>
          <w:sz w:val="20"/>
          <w:u w:val="single"/>
        </w:rPr>
      </w:pPr>
      <w:r w:rsidRPr="00787052">
        <w:rPr>
          <w:rFonts w:ascii="Times New Roman" w:hAnsi="Times New Roman"/>
          <w:sz w:val="20"/>
        </w:rPr>
        <w:t xml:space="preserve">28. Виконавець повідомляє споживачеві про час та дату контрольного зняття показань вузлів розподільного обліку/приладів-розподілювачів теплової енергії не менш як за 15 днів, у спосіб </w:t>
      </w:r>
      <w:r w:rsidR="002C3930" w:rsidRPr="00787052">
        <w:rPr>
          <w:rFonts w:ascii="Times New Roman" w:hAnsi="Times New Roman"/>
          <w:sz w:val="20"/>
          <w:u w:val="single"/>
        </w:rPr>
        <w:t xml:space="preserve">: повідомлення електронною поштою, </w:t>
      </w:r>
      <w:proofErr w:type="spellStart"/>
      <w:r w:rsidR="002C3930" w:rsidRPr="00787052">
        <w:rPr>
          <w:rFonts w:ascii="Times New Roman" w:hAnsi="Times New Roman"/>
          <w:sz w:val="20"/>
          <w:u w:val="single"/>
        </w:rPr>
        <w:t>смс</w:t>
      </w:r>
      <w:proofErr w:type="spellEnd"/>
      <w:r w:rsidR="002C3930" w:rsidRPr="00787052">
        <w:rPr>
          <w:rFonts w:ascii="Times New Roman" w:hAnsi="Times New Roman"/>
          <w:sz w:val="20"/>
          <w:u w:val="single"/>
        </w:rPr>
        <w:t xml:space="preserve">-повідомленням, засобами телефонного зв’язку, друкованим оголошенням у </w:t>
      </w:r>
      <w:proofErr w:type="spellStart"/>
      <w:r w:rsidR="002C3930" w:rsidRPr="00787052">
        <w:rPr>
          <w:rFonts w:ascii="Times New Roman" w:hAnsi="Times New Roman"/>
          <w:sz w:val="20"/>
          <w:u w:val="single"/>
        </w:rPr>
        <w:t>загальнодоступих</w:t>
      </w:r>
      <w:proofErr w:type="spellEnd"/>
      <w:r w:rsidR="002C3930" w:rsidRPr="00787052">
        <w:rPr>
          <w:rFonts w:ascii="Times New Roman" w:hAnsi="Times New Roman"/>
          <w:sz w:val="20"/>
          <w:u w:val="single"/>
        </w:rPr>
        <w:t xml:space="preserve"> місцях на інформаційних стендах.</w:t>
      </w:r>
    </w:p>
    <w:p w14:paraId="68290DE6" w14:textId="77777777" w:rsidR="002B3865" w:rsidRPr="00B65DF1" w:rsidRDefault="002C3930" w:rsidP="002C3930">
      <w:pPr>
        <w:pStyle w:val="a3"/>
        <w:spacing w:line="230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 </w:t>
      </w:r>
      <w:r w:rsidR="002B3865" w:rsidRPr="00B65DF1">
        <w:rPr>
          <w:rFonts w:ascii="Times New Roman" w:hAnsi="Times New Roman"/>
          <w:sz w:val="20"/>
        </w:rPr>
        <w:t>(спосіб повідомлення зазначається виконавцем під час опублікування договору)</w:t>
      </w:r>
    </w:p>
    <w:p w14:paraId="0A0713EA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29. У разі приготування гарячої води на індивідуальному тепловому пункті будівлі/будинку обсяг теплової енергії для потреб опалення визначається за комерційним обліком з урахуванням кількості теплової енергії, витраченої на приготування гарячої води.</w:t>
      </w:r>
    </w:p>
    <w:p w14:paraId="4C93A5F0" w14:textId="77777777" w:rsidR="002B3865" w:rsidRPr="00B65DF1" w:rsidRDefault="002B3865" w:rsidP="00A866D9">
      <w:pPr>
        <w:pStyle w:val="a9"/>
        <w:jc w:val="center"/>
        <w:rPr>
          <w:rFonts w:ascii="Times New Roman" w:hAnsi="Times New Roman"/>
          <w:b/>
          <w:sz w:val="20"/>
        </w:rPr>
      </w:pPr>
      <w:r w:rsidRPr="00A866D9">
        <w:rPr>
          <w:rFonts w:ascii="Times New Roman" w:hAnsi="Times New Roman"/>
          <w:sz w:val="20"/>
        </w:rPr>
        <w:t xml:space="preserve">Ціна та порядок оплати послуги, порядок та </w:t>
      </w:r>
      <w:r w:rsidRPr="00A866D9">
        <w:rPr>
          <w:rFonts w:ascii="Times New Roman" w:hAnsi="Times New Roman"/>
          <w:sz w:val="20"/>
        </w:rPr>
        <w:br/>
      </w:r>
      <w:r w:rsidRPr="00B65DF1">
        <w:rPr>
          <w:rFonts w:ascii="Times New Roman" w:hAnsi="Times New Roman"/>
          <w:sz w:val="20"/>
        </w:rPr>
        <w:t>умови внесення змін до договору щодо ціни послуги</w:t>
      </w:r>
    </w:p>
    <w:p w14:paraId="5751CF4A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30. Споживач вносить однією сумою плату виконавцю, яка складається з:</w:t>
      </w:r>
    </w:p>
    <w:p w14:paraId="788A2152" w14:textId="7B56B5C3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плати за послугу, визначеної відповідно до Правил надання послуги з постачання теплової енергії, затверджених постановою Кабінету Міністрів України від 21 серпня 2019 р. № 830 (Офіційний вісник України, 2019 р., № 71, ст. 2507), — в редакції постанови Кабінету Міністрів України від 8 вересня 2021 р. № 1022, та Методики розподілу, що розраховується виходячи з розміру затвердженого уповноваженим органом тарифу та обсягу її споживання;</w:t>
      </w:r>
    </w:p>
    <w:p w14:paraId="0BBC5EDB" w14:textId="266A85D7" w:rsidR="00C63A60" w:rsidRPr="00B65DF1" w:rsidRDefault="002B3865" w:rsidP="00C63A60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плати за абонентське обслуговування в розмірі, визначеному виконавцем, але не вище граничного розміру, визначеного Кабінетом Міністрів України, інформація про яку розміщується на офіційному веб-сайті органу місцевого самоврядування та/або на веб-сайті</w:t>
      </w:r>
      <w:r w:rsidR="006C54B7" w:rsidRPr="00B65DF1">
        <w:rPr>
          <w:rFonts w:ascii="Times New Roman" w:hAnsi="Times New Roman"/>
          <w:sz w:val="20"/>
        </w:rPr>
        <w:t xml:space="preserve"> </w:t>
      </w:r>
      <w:r w:rsidRPr="00B65DF1">
        <w:rPr>
          <w:rFonts w:ascii="Times New Roman" w:hAnsi="Times New Roman"/>
          <w:sz w:val="20"/>
        </w:rPr>
        <w:t xml:space="preserve">виконавця </w:t>
      </w:r>
      <w:r w:rsidR="002F0598" w:rsidRPr="002F0598">
        <w:rPr>
          <w:color w:val="548DD4" w:themeColor="text2" w:themeTint="99"/>
          <w:sz w:val="20"/>
        </w:rPr>
        <w:t>https://comfort-town.com.ua/</w:t>
      </w:r>
      <w:r w:rsidR="002F0598" w:rsidRPr="002F0598">
        <w:rPr>
          <w:rFonts w:ascii="Times New Roman" w:hAnsi="Times New Roman"/>
          <w:color w:val="548DD4" w:themeColor="text2" w:themeTint="99"/>
          <w:sz w:val="20"/>
        </w:rPr>
        <w:t>.</w:t>
      </w:r>
    </w:p>
    <w:p w14:paraId="71E3F1C6" w14:textId="1D3D420C" w:rsidR="002B3865" w:rsidRPr="00A866D9" w:rsidRDefault="00C63A60" w:rsidP="00A866D9">
      <w:pPr>
        <w:pStyle w:val="a9"/>
        <w:rPr>
          <w:rFonts w:ascii="Times New Roman" w:hAnsi="Times New Roman"/>
          <w:sz w:val="20"/>
        </w:rPr>
      </w:pPr>
      <w:r w:rsidRPr="00A866D9">
        <w:rPr>
          <w:rFonts w:ascii="Times New Roman" w:hAnsi="Times New Roman"/>
          <w:sz w:val="20"/>
        </w:rPr>
        <w:t xml:space="preserve">                  </w:t>
      </w:r>
      <w:r w:rsidR="00A866D9">
        <w:rPr>
          <w:rFonts w:ascii="Times New Roman" w:hAnsi="Times New Roman"/>
          <w:sz w:val="20"/>
        </w:rPr>
        <w:t xml:space="preserve">                                    </w:t>
      </w:r>
      <w:r w:rsidRPr="00A866D9">
        <w:rPr>
          <w:rFonts w:ascii="Times New Roman" w:hAnsi="Times New Roman"/>
          <w:sz w:val="20"/>
        </w:rPr>
        <w:t xml:space="preserve"> </w:t>
      </w:r>
      <w:r w:rsidR="002B3865" w:rsidRPr="00A866D9">
        <w:rPr>
          <w:rFonts w:ascii="Times New Roman" w:hAnsi="Times New Roman"/>
          <w:sz w:val="20"/>
        </w:rPr>
        <w:t>(посилання на веб-сторінку)</w:t>
      </w:r>
    </w:p>
    <w:p w14:paraId="50BF2F77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У разі застосування </w:t>
      </w:r>
      <w:proofErr w:type="spellStart"/>
      <w:r w:rsidRPr="00B65DF1">
        <w:rPr>
          <w:rFonts w:ascii="Times New Roman" w:hAnsi="Times New Roman"/>
          <w:sz w:val="20"/>
        </w:rPr>
        <w:t>двоставкового</w:t>
      </w:r>
      <w:proofErr w:type="spellEnd"/>
      <w:r w:rsidRPr="00B65DF1">
        <w:rPr>
          <w:rFonts w:ascii="Times New Roman" w:hAnsi="Times New Roman"/>
          <w:sz w:val="20"/>
        </w:rPr>
        <w:t xml:space="preserve"> тарифу на послугу з постачання теплової енергії плата за послугу з постачання теплової енергії визначається як сума плати, розрахованої виходячи з умовно-змінної частини тарифу (протягом опалювального періоду), а також умовно-постійної частини тарифу (протягом року). </w:t>
      </w:r>
    </w:p>
    <w:p w14:paraId="518CCFDB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31. Вартістю послуги є встановлений відповідно до законодавства тариф на теплову енергію, який визначається як сума тарифів на виробництво, транспортування та постачання теплової енергії.</w:t>
      </w:r>
    </w:p>
    <w:p w14:paraId="5E005CDF" w14:textId="767B1E3E" w:rsidR="00C63A60" w:rsidRDefault="002B3865" w:rsidP="00587E84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Розмір тарифу зазначається на офіційному веб-сайті органу </w:t>
      </w:r>
      <w:r w:rsidRPr="00B65DF1">
        <w:rPr>
          <w:rFonts w:ascii="Times New Roman" w:hAnsi="Times New Roman"/>
          <w:sz w:val="20"/>
        </w:rPr>
        <w:br/>
        <w:t>місцевого самоврядування та/або на веб-сайті виконавця</w:t>
      </w:r>
    </w:p>
    <w:p w14:paraId="6C44337F" w14:textId="5E0F84C0" w:rsidR="002F0598" w:rsidRPr="002F0598" w:rsidRDefault="002F0598" w:rsidP="005F3CBD">
      <w:pPr>
        <w:pStyle w:val="a3"/>
        <w:jc w:val="center"/>
        <w:rPr>
          <w:rFonts w:ascii="Times New Roman" w:hAnsi="Times New Roman"/>
          <w:color w:val="0070C0"/>
          <w:sz w:val="20"/>
        </w:rPr>
      </w:pPr>
      <w:r w:rsidRPr="002F0598">
        <w:rPr>
          <w:rFonts w:ascii="Times New Roman" w:hAnsi="Times New Roman"/>
          <w:color w:val="0070C0"/>
          <w:sz w:val="20"/>
        </w:rPr>
        <w:t>https://kyivcity.gov.ua</w:t>
      </w:r>
    </w:p>
    <w:p w14:paraId="113ABB44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У разі зміни зазначеного тарифу протягом строку дії цього договору новий розмір тарифу застосовується з моменту його введення в дію без внесення сторонами додаткових змін до цього договору. Виконавець зобов’язаний забезпечити їх оприлюднення на своєму офіційному веб-сайті.</w:t>
      </w:r>
    </w:p>
    <w:p w14:paraId="152EC94B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У разі прийняття уповноваженим органом рішення про зміну ціни/тарифу на послугу виконавець у строк, що не перевищує 15 днів з дати введення їх у дію, повідомляє про це споживачу з посиланням на рішення відповідного органу.</w:t>
      </w:r>
    </w:p>
    <w:p w14:paraId="3EECEE74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32. Розрахунковим періодом для оплати обсягу спожитої послуги є календарний місяць.</w:t>
      </w:r>
    </w:p>
    <w:p w14:paraId="2284B86D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lastRenderedPageBreak/>
        <w:t xml:space="preserve">Плата за абонентське обслуговування нараховується щомісяця. У разі застосування </w:t>
      </w:r>
      <w:proofErr w:type="spellStart"/>
      <w:r w:rsidRPr="00B65DF1">
        <w:rPr>
          <w:rFonts w:ascii="Times New Roman" w:hAnsi="Times New Roman"/>
          <w:sz w:val="20"/>
        </w:rPr>
        <w:t>двоставкових</w:t>
      </w:r>
      <w:proofErr w:type="spellEnd"/>
      <w:r w:rsidRPr="00B65DF1">
        <w:rPr>
          <w:rFonts w:ascii="Times New Roman" w:hAnsi="Times New Roman"/>
          <w:sz w:val="20"/>
        </w:rPr>
        <w:t xml:space="preserve"> тарифів умовно-постійна частина тарифу нараховується щомісяця.</w:t>
      </w:r>
    </w:p>
    <w:p w14:paraId="58A3F0BB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Початок і закінчення розрахункового періоду для розрахунку за платою за абонентське обслуговування завжди збігаються з початком і закінченням календарного місяця відповідно.</w:t>
      </w:r>
    </w:p>
    <w:p w14:paraId="24572C8C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33. Виконавець формує та надає рахунок на оплату спожитої послуги споживачу не пізніше ніж за десять днів до граничного строку внесення плати за спожиту послугу.</w:t>
      </w:r>
    </w:p>
    <w:p w14:paraId="3F54BEF1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Рахунок надається на паперовому носії. На вимогу або за згодою споживача рахунок може надаватися в електронній формі, у тому числі за допомогою доступу до електронних систем обліку розрахунків споживачів.</w:t>
      </w:r>
    </w:p>
    <w:p w14:paraId="312DF35A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34. Споживач здійснює оплату за цим договором щомісяця не пізніше останнього дня місяця, що настає за розрахунковим періодом, що є граничним строком внесення плати за спожиту послугу.</w:t>
      </w:r>
    </w:p>
    <w:p w14:paraId="4ADD8854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35. За бажанням споживача оплата послуг може здійснюватися шляхом внесення авансових платежів.</w:t>
      </w:r>
    </w:p>
    <w:p w14:paraId="2FC3E70B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36. Під час здійснення оплати споживач зобов’язаний зазначити розрахунковий період, за який вона здійснюється, та призначення платежу (плата виконавцю, сплата пені, штрафів).</w:t>
      </w:r>
    </w:p>
    <w:p w14:paraId="09835363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У разі коли споживачем не визначено розрахунковий період або коли за зазначений споживачем період виникла переплата, виконавець має право зарахувати такий платіж (його частину в розмірі переплати) в рахунок заборгованості споживача за минулі розрахункові періоди у разі її наявності (за винятком погашення пені та штрафів, нарахованих споживачеві), а у разі відсутності такої заборгованості — в рахунок майбутніх платежів споживача, починаючи з найближчих періодів від дати здійснення платежу.</w:t>
      </w:r>
    </w:p>
    <w:p w14:paraId="0E22ADE5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37. У разі коли споживач </w:t>
      </w:r>
      <w:proofErr w:type="spellStart"/>
      <w:r w:rsidRPr="00B65DF1">
        <w:rPr>
          <w:rFonts w:ascii="Times New Roman" w:hAnsi="Times New Roman"/>
          <w:sz w:val="20"/>
        </w:rPr>
        <w:t>вніс</w:t>
      </w:r>
      <w:proofErr w:type="spellEnd"/>
      <w:r w:rsidRPr="00B65DF1">
        <w:rPr>
          <w:rFonts w:ascii="Times New Roman" w:hAnsi="Times New Roman"/>
          <w:sz w:val="20"/>
        </w:rPr>
        <w:t xml:space="preserve"> плату виконавцю за розрахунковий період не в повному обсязі або більшому, ніж зазначено в рахунку, обсязі, виконавець здійснює зарахування коштів згідно з призначенням платежу. За відсутності призначення платежу — у такому порядку:</w:t>
      </w:r>
    </w:p>
    <w:p w14:paraId="6375F51E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в першу чергу — в рахунок плати за послугу;</w:t>
      </w:r>
    </w:p>
    <w:p w14:paraId="3F497250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в другу чергу — в рахунок плати за абонентське обслуговування.</w:t>
      </w:r>
    </w:p>
    <w:p w14:paraId="7FB34EE9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38. Споживач не звільняється від оплати послуги, отриманої ним до укладення цього договору.</w:t>
      </w:r>
    </w:p>
    <w:p w14:paraId="7DE51385" w14:textId="77777777" w:rsidR="00B65DF1" w:rsidRDefault="002B3865" w:rsidP="00B65DF1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39. Плата за послугу не нараховується за час перерв, визначених частиною першою статті 16 Закону України “Про житлово-комунальні послуги”.</w:t>
      </w:r>
    </w:p>
    <w:p w14:paraId="6D4566DF" w14:textId="582AD990" w:rsidR="002B3865" w:rsidRPr="00A866D9" w:rsidRDefault="002B3865" w:rsidP="00A866D9">
      <w:pPr>
        <w:pStyle w:val="a9"/>
        <w:jc w:val="center"/>
        <w:rPr>
          <w:rFonts w:ascii="Times New Roman" w:hAnsi="Times New Roman"/>
          <w:sz w:val="20"/>
        </w:rPr>
      </w:pPr>
      <w:r w:rsidRPr="00A866D9">
        <w:rPr>
          <w:rFonts w:ascii="Times New Roman" w:hAnsi="Times New Roman"/>
          <w:sz w:val="20"/>
        </w:rPr>
        <w:t>Права і обов’язки сторін</w:t>
      </w:r>
    </w:p>
    <w:p w14:paraId="1A886DE7" w14:textId="77777777" w:rsidR="002B3865" w:rsidRPr="00A866D9" w:rsidRDefault="002B3865" w:rsidP="00A866D9">
      <w:pPr>
        <w:pStyle w:val="a9"/>
        <w:ind w:firstLine="567"/>
        <w:rPr>
          <w:rFonts w:ascii="Times New Roman" w:hAnsi="Times New Roman"/>
          <w:sz w:val="20"/>
        </w:rPr>
      </w:pPr>
      <w:r w:rsidRPr="00A866D9">
        <w:rPr>
          <w:rFonts w:ascii="Times New Roman" w:hAnsi="Times New Roman"/>
          <w:sz w:val="20"/>
        </w:rPr>
        <w:t>40. Споживач має право:</w:t>
      </w:r>
    </w:p>
    <w:p w14:paraId="7EECF82D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1) одержувати своєчасно та належної якості послугу згідно із законодавством та умовами цього договору;</w:t>
      </w:r>
    </w:p>
    <w:p w14:paraId="63F9DE91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2) без додаткової оплати одержувати від виконавця інформацію про ціну/тариф на послугу, загальну вартість місячного платежу, структуру ціни/тарифу на послугу, норми споживання та порядок надання послуги, а також про її споживчі властивості.</w:t>
      </w:r>
    </w:p>
    <w:p w14:paraId="03DC4336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Така інформація надається засобами зв’язку, зазначеними в розділі “Реквізити виконавця” цього договору, у строк, визначений Законом України “Про доступ до публічної інформації”;</w:t>
      </w:r>
    </w:p>
    <w:p w14:paraId="340B1CA0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3) на відшкодування збитків, завданих його майну, шкоди, заподіяної його життю або здоров’ю внаслідок неналежного надання або ненадання послуги та незаконного проникнення в належне йому житло (інший об’єкт нерухомого майна) виконавця або його представників виконавця;</w:t>
      </w:r>
    </w:p>
    <w:p w14:paraId="2955EDD5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4) на усунення протягом 50 годин, якщо інше не визначене законодавством, виявлених недоліків у наданні послуги;</w:t>
      </w:r>
    </w:p>
    <w:p w14:paraId="6091D7B3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5) на зменшення в установленому законодавством порядку розміру плати за послугу в разі її ненадання, надання не в повному обсязі або зниження її якості;</w:t>
      </w:r>
    </w:p>
    <w:p w14:paraId="560CC744" w14:textId="3B172138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6) отримувати від виконавця неустойку (штраф) у розмірі 0,01 відсотка вартості середньодобового споживання послуги з постачання теплової енергії, визначеної за попередній опалювальний період (а у разі ненадання послуги у попередньому опалювальному періоді — за фактичний час споживання протягом поточного опалювального періоду, але не менше 30 днів), за кожен день ненадання послуги, надання її не в повному обсязі або надання послуги неналежної якості (за винятком нормативних строків проведення аварійно-відновних робіт або періоду, протягом якого здійснювалася ліквідація або усунення виявлених неполадок, пов’язаних з отриманням послуги, що виникли з вини споживача);</w:t>
      </w:r>
    </w:p>
    <w:p w14:paraId="4345625B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7) на перевірку кількості та якості послуги в установленому законодавством порядку;</w:t>
      </w:r>
    </w:p>
    <w:p w14:paraId="57DB110D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8) складати та підписувати акти-претензії у зв’язку з порушенням порядку надання послуги, зміною її споживчих властивостей та перевищенням строків проведення аварійно-відновних робіт;</w:t>
      </w:r>
    </w:p>
    <w:p w14:paraId="0A2A1151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9) без додаткової оплати отримувати від виконавця на зазначений споживачем засіб зв’язку детальний розрахунок розподілу обсягу спожитої послуги між споживачами будинку у строк, визначений Законом України “Про доступ до публічної інформації”;</w:t>
      </w:r>
    </w:p>
    <w:p w14:paraId="0AE711FE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lastRenderedPageBreak/>
        <w:t>10) без додаткової оплати отримувати на зазначений споживачем засіб зв’язку інформацію про проведені виконавцем нарахування плати за послугу (з розподілом за періодами та видами нарахувань) та отримані від споживача платежі у строк, визначений Законом України “Про доступ до публічної інформації”;</w:t>
      </w:r>
    </w:p>
    <w:p w14:paraId="5DA9EE46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11) відключитися від систем (мереж) централізованого опалення (теплопостачання) відповідно до Порядку відключення споживачів від систем централізованого опалення та постачання гарячої води, що затверджений наказом </w:t>
      </w:r>
      <w:proofErr w:type="spellStart"/>
      <w:r w:rsidRPr="00B65DF1">
        <w:rPr>
          <w:rFonts w:ascii="Times New Roman" w:hAnsi="Times New Roman"/>
          <w:sz w:val="20"/>
        </w:rPr>
        <w:t>Мінрегіону</w:t>
      </w:r>
      <w:proofErr w:type="spellEnd"/>
      <w:r w:rsidRPr="00B65DF1">
        <w:rPr>
          <w:rFonts w:ascii="Times New Roman" w:hAnsi="Times New Roman"/>
          <w:sz w:val="20"/>
        </w:rPr>
        <w:t xml:space="preserve"> від 26 липня 2019 р. № 169; це право не звільняє споживача від зобов’язання відшкодовувати частину обсягу теплової енергії на задоволення </w:t>
      </w:r>
      <w:proofErr w:type="spellStart"/>
      <w:r w:rsidRPr="00B65DF1">
        <w:rPr>
          <w:rFonts w:ascii="Times New Roman" w:hAnsi="Times New Roman"/>
          <w:sz w:val="20"/>
        </w:rPr>
        <w:t>загальнобудинкових</w:t>
      </w:r>
      <w:proofErr w:type="spellEnd"/>
      <w:r w:rsidRPr="00B65DF1">
        <w:rPr>
          <w:rFonts w:ascii="Times New Roman" w:hAnsi="Times New Roman"/>
          <w:sz w:val="20"/>
        </w:rPr>
        <w:t xml:space="preserve"> потреб на опалення, який складається з обсягу теплової енергії на опалення місць загального користування і допоміжних приміщень будинку та обсягу теплової енергії на забезпечення функціонування </w:t>
      </w:r>
      <w:proofErr w:type="spellStart"/>
      <w:r w:rsidRPr="00B65DF1">
        <w:rPr>
          <w:rFonts w:ascii="Times New Roman" w:hAnsi="Times New Roman"/>
          <w:sz w:val="20"/>
        </w:rPr>
        <w:t>внутрішньобудинкових</w:t>
      </w:r>
      <w:proofErr w:type="spellEnd"/>
      <w:r w:rsidRPr="00B65DF1">
        <w:rPr>
          <w:rFonts w:ascii="Times New Roman" w:hAnsi="Times New Roman"/>
          <w:sz w:val="20"/>
        </w:rPr>
        <w:t xml:space="preserve"> систем опалення та гарячого водопостачання (за наявності циркуляції);</w:t>
      </w:r>
    </w:p>
    <w:p w14:paraId="5B26EBB0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12) після закінчення опалювального періоду отримувати в </w:t>
      </w:r>
      <w:proofErr w:type="spellStart"/>
      <w:r w:rsidRPr="00B65DF1">
        <w:rPr>
          <w:rFonts w:ascii="Times New Roman" w:hAnsi="Times New Roman"/>
          <w:sz w:val="20"/>
        </w:rPr>
        <w:t>міжопалювальний</w:t>
      </w:r>
      <w:proofErr w:type="spellEnd"/>
      <w:r w:rsidRPr="00B65DF1">
        <w:rPr>
          <w:rFonts w:ascii="Times New Roman" w:hAnsi="Times New Roman"/>
          <w:sz w:val="20"/>
        </w:rPr>
        <w:t xml:space="preserve"> період перерахунок за спожиту теплову енергію з урахуванням здійсненого авансового платежу та показань вузлів обліку теплової енергії;</w:t>
      </w:r>
    </w:p>
    <w:p w14:paraId="7F2CAD3A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13) звертатися до суду у разі порушення виконавцем умов цього договору.</w:t>
      </w:r>
    </w:p>
    <w:p w14:paraId="6FFE98A8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41. Споживач зобов’язаний:</w:t>
      </w:r>
    </w:p>
    <w:p w14:paraId="15335859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1) своєчасно вживати заходів до усунення виявлених неполадок, пов’язаних з отриманням послуги, що виникли з його вини;</w:t>
      </w:r>
    </w:p>
    <w:p w14:paraId="6DD116C9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2) забезпечувати цілісність обладнання приладів (вузлів) обліку послуги відповідно до умов цього договору та не втручатися в їх роботу;</w:t>
      </w:r>
    </w:p>
    <w:p w14:paraId="09640FAA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3) оплачувати надану послугу за ціною/тарифом, встановленими відповідно до законодавства, а також вносити плату за абонентське обслуговування у строки, встановлені цим договором;</w:t>
      </w:r>
    </w:p>
    <w:p w14:paraId="5EB99CEF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4) дотримуватися правил безпеки, зокрема пожежної та газової, санітарних норм;</w:t>
      </w:r>
    </w:p>
    <w:p w14:paraId="11C6752A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5) допускати виконавця або його представників у своє житло (інший об’єкт нерухомого майна) для перевірки показань вузлів розподільного обліку/ приладів-розподілювачів теплової енергії у порядку, визначеному законом і цим договором;</w:t>
      </w:r>
    </w:p>
    <w:p w14:paraId="058974CC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6) у разі несвоєчасного здійснення платежу за послугу сплачувати пеню в розмірі, встановленому цим договором;</w:t>
      </w:r>
    </w:p>
    <w:p w14:paraId="055273DB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7) надавати виконавцю покази наявних вузлів розподільного обліку/приладів-розподілювачів теплової енергії, що забезпечують індивідуальний облік споживання послуги у приміщенні споживача в порядку та строки, визначені цим договором.</w:t>
      </w:r>
    </w:p>
    <w:p w14:paraId="47333F72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8) власним коштом проводити ремонт та заміну санітарно-технічних приладів і пристроїв, обладнання, іншого спільного майна, пошкодженого з його вини, яка доведена в установленому законом порядку;</w:t>
      </w:r>
    </w:p>
    <w:p w14:paraId="1415DCAC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9) дотримуватися вимог житлового та містобудівного законодавства (не допускати втручання у </w:t>
      </w:r>
      <w:proofErr w:type="spellStart"/>
      <w:r w:rsidRPr="00B65DF1">
        <w:rPr>
          <w:rFonts w:ascii="Times New Roman" w:hAnsi="Times New Roman"/>
          <w:sz w:val="20"/>
        </w:rPr>
        <w:t>внутрішньобудинкову</w:t>
      </w:r>
      <w:proofErr w:type="spellEnd"/>
      <w:r w:rsidRPr="00B65DF1">
        <w:rPr>
          <w:rFonts w:ascii="Times New Roman" w:hAnsi="Times New Roman"/>
          <w:sz w:val="20"/>
        </w:rPr>
        <w:t xml:space="preserve"> систему теплопостачання, її переобладнання) під час проведення ремонту чи реконструкції житла (іншого об’єкта нерухомого майна), не допускати порушення законних прав та інтересів інших учасників відносин у сфері житлово-комунальних послуг;</w:t>
      </w:r>
    </w:p>
    <w:p w14:paraId="25BF6750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10) забезпечити своєчасну підготовку об’єктів, що перебувають у його власності (користуванні), до експлуатації в осінньо-зимовий період;</w:t>
      </w:r>
    </w:p>
    <w:p w14:paraId="3AEB1DB6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11) у разі відключення його приміщення від систем (мереж) централізованого опалення (теплопостачання) в установленому законодавством порядку відшкодовувати частину обсягу теплової енергії на задоволення </w:t>
      </w:r>
      <w:proofErr w:type="spellStart"/>
      <w:r w:rsidRPr="00B65DF1">
        <w:rPr>
          <w:rFonts w:ascii="Times New Roman" w:hAnsi="Times New Roman"/>
          <w:sz w:val="20"/>
        </w:rPr>
        <w:t>загальнобудинкових</w:t>
      </w:r>
      <w:proofErr w:type="spellEnd"/>
      <w:r w:rsidRPr="00B65DF1">
        <w:rPr>
          <w:rFonts w:ascii="Times New Roman" w:hAnsi="Times New Roman"/>
          <w:sz w:val="20"/>
        </w:rPr>
        <w:t xml:space="preserve"> потреб на опалення, який складається з обсягу теплової енергії на опалення місць загального користування і допоміжних приміщень будинку та обсягу теплової енергії на забезпечення функціонування </w:t>
      </w:r>
      <w:proofErr w:type="spellStart"/>
      <w:r w:rsidRPr="00B65DF1">
        <w:rPr>
          <w:rFonts w:ascii="Times New Roman" w:hAnsi="Times New Roman"/>
          <w:sz w:val="20"/>
        </w:rPr>
        <w:t>внутрішньобудинкових</w:t>
      </w:r>
      <w:proofErr w:type="spellEnd"/>
      <w:r w:rsidRPr="00B65DF1">
        <w:rPr>
          <w:rFonts w:ascii="Times New Roman" w:hAnsi="Times New Roman"/>
          <w:sz w:val="20"/>
        </w:rPr>
        <w:t xml:space="preserve"> систем опалення та гарячого водопостачання (за наявності циркуляції).</w:t>
      </w:r>
    </w:p>
    <w:p w14:paraId="68DFAB0D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42. Виконавець має право:</w:t>
      </w:r>
    </w:p>
    <w:p w14:paraId="67B20D0D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1) вимагати від споживача дотримання вимог правил експлуатації житлових приміщень, санітарно-гігієнічних правил і правил пожежної безпеки, інших нормативно-правових актів у сфері комунальних послуг;</w:t>
      </w:r>
    </w:p>
    <w:p w14:paraId="34ABAB2D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2) вимагати від споживача своєчасного проведення робіт з усунення виявлених неполадок, пов’язаних з отриманням послуги, що виникли з вини споживача, або відшкодування вартості таких робіт, якщо їх проводив виконавець;</w:t>
      </w:r>
    </w:p>
    <w:p w14:paraId="38D2B610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3) доступу до житла, інших об’єктів нерухомого майна і приміщень споживача для перевірки стану і зняття показань вузлів обліку, що забезпечують облік споживання послуги в будинку і приміщенні споживача, в порядку, визначеному законом і цим договором;</w:t>
      </w:r>
    </w:p>
    <w:p w14:paraId="069F600E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4) обмежити/припинити надання послуги в разі її </w:t>
      </w:r>
      <w:proofErr w:type="spellStart"/>
      <w:r w:rsidRPr="00B65DF1">
        <w:rPr>
          <w:rFonts w:ascii="Times New Roman" w:hAnsi="Times New Roman"/>
          <w:sz w:val="20"/>
        </w:rPr>
        <w:t>неоплати</w:t>
      </w:r>
      <w:proofErr w:type="spellEnd"/>
      <w:r w:rsidRPr="00B65DF1">
        <w:rPr>
          <w:rFonts w:ascii="Times New Roman" w:hAnsi="Times New Roman"/>
          <w:sz w:val="20"/>
        </w:rPr>
        <w:t xml:space="preserve"> або оплати не в повному обсязі в порядку і строки, встановлені Законом України “Про житлово-комунальні послуги” та цим договором, крім випадків, коли якість та/або кількість послуги не відповідає умовам цього договору;</w:t>
      </w:r>
    </w:p>
    <w:p w14:paraId="2B349D34" w14:textId="777777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5) звертатися до суду в разі порушення споживачем умов цього договору;</w:t>
      </w:r>
    </w:p>
    <w:p w14:paraId="1C7F9C80" w14:textId="777777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6) на відшкодування збитків у разі наявності порушень у роботі теплового обладнання споживача, що призвели до перебоїв у технологічному процесі постачання теплової енергії.</w:t>
      </w:r>
    </w:p>
    <w:p w14:paraId="66A38E59" w14:textId="777777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43. Виконавець зобов’язаний:</w:t>
      </w:r>
    </w:p>
    <w:p w14:paraId="2B98E0D9" w14:textId="777777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lastRenderedPageBreak/>
        <w:t>1) забезпечувати своєчасність надання, безперервність і відповідну якість послуги згідно із законодавством та умовами цього договору, зокрема шляхом створення системи управління якістю відповідно до національних або міжнародних стандартів;</w:t>
      </w:r>
    </w:p>
    <w:p w14:paraId="22F6A99E" w14:textId="777777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2) забезпечити надійне постачання обсягів теплової енергії відповідно до умов договору;</w:t>
      </w:r>
    </w:p>
    <w:p w14:paraId="6BD5E27F" w14:textId="777777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3) без додаткової оплати надавати споживачу в установленому законодавством порядку необхідну інформацію про ціну/тариф, загальну вартість місячного платежу, структуру ціни/тарифу, норми споживання та порядок надання послуги, її споживчі властивості, а також іншу інформацію, передбачену законодавством;</w:t>
      </w:r>
    </w:p>
    <w:p w14:paraId="075F02A6" w14:textId="777777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4) своєчасно проводити підготовку об’єктів, що забезпечують надання послуги та перебувають у його власності (користуванні), до експлуатації в осінньо-зимовий період;</w:t>
      </w:r>
    </w:p>
    <w:p w14:paraId="62F54BFB" w14:textId="777777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5) розглядати у визначений законодавством строк претензії та скарги споживача і проводити відповідні перерахунки розміру плати за послугу в разі її ненадання, надання не в повному обсязі, несвоєчасно або надання послуги неналежної якості, а також в інших випадках, визначених цим договором;</w:t>
      </w:r>
    </w:p>
    <w:p w14:paraId="7770C66E" w14:textId="777777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6) вживати заходів до ліквідації аварій, усунення порушень якості послуги, що сталися з вини виконавця або на об’єктах, що забезпечують надання послуги та перебувають у його власності (користуванні), у строки, встановлені законодавством;</w:t>
      </w:r>
    </w:p>
    <w:p w14:paraId="3C795988" w14:textId="777777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7) виплачувати споживачу штраф за перевищення встановлених строків проведення аварійно-відновних робіт на об’єктах, що забезпечують надання послуги та перебувають у його власності (користуванні), у розмірі, визначеному цим договором;</w:t>
      </w:r>
    </w:p>
    <w:p w14:paraId="166C7BB8" w14:textId="777777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8) своєчасно реагувати на виклики споживача, підписувати акти-претензії, вести облік вимог (претензій) споживача у зв’язку з порушенням порядку надання послуги;</w:t>
      </w:r>
    </w:p>
    <w:p w14:paraId="5AD2F5FE" w14:textId="777777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9) своєчасно та власним коштом проводити роботи з усунення виявлених неполадок, пов’язаних з наданням послуги, що виникли з його вини;</w:t>
      </w:r>
    </w:p>
    <w:p w14:paraId="6A33FB4B" w14:textId="777777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10) інформувати споживача про намір зміни цін/тарифів на послугу відповідно до Порядку інформування споживачів про намір зміни цін/тарифів на комунальні послуги з обґрунтуванням такої необхідності, затвердженого наказом </w:t>
      </w:r>
      <w:proofErr w:type="spellStart"/>
      <w:r w:rsidRPr="00B65DF1">
        <w:rPr>
          <w:rFonts w:ascii="Times New Roman" w:hAnsi="Times New Roman"/>
          <w:sz w:val="20"/>
        </w:rPr>
        <w:t>Мінрегіону</w:t>
      </w:r>
      <w:proofErr w:type="spellEnd"/>
      <w:r w:rsidRPr="00B65DF1">
        <w:rPr>
          <w:rFonts w:ascii="Times New Roman" w:hAnsi="Times New Roman"/>
          <w:sz w:val="20"/>
        </w:rPr>
        <w:t xml:space="preserve"> від 5 червня 2018 р. № 130;</w:t>
      </w:r>
    </w:p>
    <w:p w14:paraId="673C6D45" w14:textId="777777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11) здійснювати розподіл </w:t>
      </w:r>
      <w:proofErr w:type="spellStart"/>
      <w:r w:rsidRPr="00B65DF1">
        <w:rPr>
          <w:rFonts w:ascii="Times New Roman" w:hAnsi="Times New Roman"/>
          <w:sz w:val="20"/>
        </w:rPr>
        <w:t>загальнобудинкового</w:t>
      </w:r>
      <w:proofErr w:type="spellEnd"/>
      <w:r w:rsidRPr="00B65DF1">
        <w:rPr>
          <w:rFonts w:ascii="Times New Roman" w:hAnsi="Times New Roman"/>
          <w:sz w:val="20"/>
        </w:rPr>
        <w:t xml:space="preserve"> обсягу послуг між співвласниками багатоквартирного будинку у передбаченому законодавством та цим договором порядку;</w:t>
      </w:r>
    </w:p>
    <w:p w14:paraId="1438E808" w14:textId="777777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12) контролювати дотримання установлених </w:t>
      </w:r>
      <w:proofErr w:type="spellStart"/>
      <w:r w:rsidRPr="00B65DF1">
        <w:rPr>
          <w:rFonts w:ascii="Times New Roman" w:hAnsi="Times New Roman"/>
          <w:sz w:val="20"/>
        </w:rPr>
        <w:t>міжповірочних</w:t>
      </w:r>
      <w:proofErr w:type="spellEnd"/>
      <w:r w:rsidRPr="00B65DF1">
        <w:rPr>
          <w:rFonts w:ascii="Times New Roman" w:hAnsi="Times New Roman"/>
          <w:sz w:val="20"/>
        </w:rPr>
        <w:t xml:space="preserve"> інтервалів засобів вимірювальної техніки, які є складовою частиною вузла комерційного та розподільного обліку;</w:t>
      </w:r>
    </w:p>
    <w:p w14:paraId="662A26F6" w14:textId="777777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13) надсилати протягом п’яти робочих днів управителю або відповідним виконавцям скарги споживачів щодо надання комунальних послуг у разі, коли вирішення таких питань належить до повноважень управителя або інших виконавців послуг.</w:t>
      </w:r>
    </w:p>
    <w:p w14:paraId="7A25A413" w14:textId="77777777" w:rsidR="002B3865" w:rsidRPr="00B65DF1" w:rsidRDefault="002B3865" w:rsidP="00B65DF1">
      <w:pPr>
        <w:jc w:val="center"/>
        <w:rPr>
          <w:rFonts w:ascii="Times New Roman" w:hAnsi="Times New Roman"/>
          <w:b/>
          <w:sz w:val="20"/>
        </w:rPr>
      </w:pPr>
      <w:r w:rsidRPr="00B65DF1">
        <w:rPr>
          <w:rFonts w:ascii="Times New Roman" w:hAnsi="Times New Roman"/>
          <w:sz w:val="20"/>
        </w:rPr>
        <w:t>Відповідальність сторін за порушення договору</w:t>
      </w:r>
    </w:p>
    <w:p w14:paraId="11145EA6" w14:textId="777777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44. Сторони несуть відповідальність за невиконання умов цього договору відповідно до цього договору або закону.</w:t>
      </w:r>
    </w:p>
    <w:p w14:paraId="557FAF97" w14:textId="52771D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45. У разі несвоєчасного здійснення платежів споживач зобов’язаний сплатити пеню в розмірі 0,01 відсотка суми боргу за кожен день прострочення. Загальний розмір сплаченої пені не може перевищувати 100 відсотків загальної суми боргу.</w:t>
      </w:r>
    </w:p>
    <w:p w14:paraId="1E8010EB" w14:textId="777777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Нарахування пені починається з першого робочого дня, що настає за останнім днем граничного строку внесення плати за послугу.</w:t>
      </w:r>
    </w:p>
    <w:p w14:paraId="3215D1C7" w14:textId="777777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Пеня не нараховується за умови наявності заборгованості держави за надані населенню пільги та житлові субсидії та/або наявності у споживача заборгованості з оплати праці, підтвердженої належним чином. </w:t>
      </w:r>
    </w:p>
    <w:p w14:paraId="0A1D80EF" w14:textId="777777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46. У разі ненадання послуги, надання її не в повному обсязі або надання послуги неналежної якості виконавець зобов’язаний самостійно протягом місяця, що настає за розрахунковим, здійснити перерахунок вартості послуги за весь період її ненадання, надання не в повному обсязі або надання послуги неналежної якості відповідно до порядку, затвердженого Кабінетом Міністрів України, а також сплатити споживачеві неустойку (штраф) у розмірі 0,01 відсотка вартості середньодобового споживання послуги з постачання теплової енергії, визначеної за попередній опалювальний період (а у разі ненадання послуги у попередньому опалювальному періоді — за фактичний час споживання протягом поточного опалювального періоду, але не менше 30 днів), за кожен день ненадання послуги, надання її не в повному обсязі або надання послуги неналежної якості (за винятком нормативних строків проведення аварійно-відновних робіт або періоду, протягом якого здійснювалася ліквідація або усунення виявлених неполадок, пов’язаних з отриманням послуги, що виникли з вини споживача). </w:t>
      </w:r>
    </w:p>
    <w:p w14:paraId="28E808CC" w14:textId="7777777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47. Оформлення претензій споживача щодо ненадання послуги, надання її не в повному обсязі або надання послуги неналежної якості здійснюється в порядку, визначеному статтею 27 Закону України “Про житлово-комунальні послуги”.</w:t>
      </w:r>
    </w:p>
    <w:p w14:paraId="68A647E2" w14:textId="146496F7" w:rsidR="002B3865" w:rsidRPr="00B65DF1" w:rsidRDefault="002B3865" w:rsidP="002B3865">
      <w:pPr>
        <w:pStyle w:val="a3"/>
        <w:spacing w:before="100" w:line="228" w:lineRule="auto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Перевірка відповідності якості надання послуги здійснюється відповідно до Порядку проведення перевірки відповідності якості надання деяких комунальних послуг та послуг з управління багатоквартирним будинком параметрам, передбаченим договором про надання відповідних послуг, затвердженого постановою Кабінету Міністрів України від 27 грудня 2018 р. № 1145 (Офіційний вісник України, 2019 р., № 4, ст. 133).</w:t>
      </w:r>
    </w:p>
    <w:p w14:paraId="4E2097C5" w14:textId="77777777" w:rsidR="002B3865" w:rsidRPr="00B65DF1" w:rsidRDefault="002B3865" w:rsidP="002B3865">
      <w:pPr>
        <w:pStyle w:val="a3"/>
        <w:spacing w:before="10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Виконавець зобов’язаний прибути на виклик споживача для перевірки якості надання послуги у строк не пізніше ніж протягом однієї доби з моменту отримання відповідного повідомлення споживача.</w:t>
      </w:r>
    </w:p>
    <w:p w14:paraId="536B4545" w14:textId="77777777" w:rsidR="002B3865" w:rsidRPr="00B65DF1" w:rsidRDefault="002B3865" w:rsidP="002B3865">
      <w:pPr>
        <w:pStyle w:val="a3"/>
        <w:spacing w:before="10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lastRenderedPageBreak/>
        <w:t>48. Виконавець не несе відповідальності за ненадання послуги, надання її не в повному обсязі або надання послуги неналежної якості, якщо доведе, що в точці обліку послуги її якість відповідала вимогам, установленим актами законодавства та цим договором.</w:t>
      </w:r>
    </w:p>
    <w:p w14:paraId="554D46B3" w14:textId="77777777" w:rsidR="002B3865" w:rsidRPr="00B65DF1" w:rsidRDefault="002B3865" w:rsidP="002B3865">
      <w:pPr>
        <w:pStyle w:val="a3"/>
        <w:spacing w:before="10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Виконавець не несе відповідальності за ненадання послуги, надання її не в повному обсязі або надання послуги неналежної якості під час перерв, передбачених частиною першою статті 16 Закону України “Про житлово-комунальні послуги”.</w:t>
      </w:r>
    </w:p>
    <w:p w14:paraId="109E2AAE" w14:textId="77777777" w:rsidR="002B3865" w:rsidRPr="00B65DF1" w:rsidRDefault="002B3865" w:rsidP="002B3865">
      <w:pPr>
        <w:pStyle w:val="a3"/>
        <w:spacing w:before="10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49. Виконавець має право обмежити (припинити) надання послуги споживачеві у разі непогашення в повному обсязі заборгованості з оплати спожитої послуги. </w:t>
      </w:r>
    </w:p>
    <w:p w14:paraId="1ED80D09" w14:textId="77777777" w:rsidR="002B3865" w:rsidRPr="00B65DF1" w:rsidRDefault="002B3865" w:rsidP="002B3865">
      <w:pPr>
        <w:pStyle w:val="a3"/>
        <w:spacing w:before="10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Виконавець надсилає споживачеві попередження про те, що у разі непогашення ним заборгованості надання послуги може бути обмежене (припинене) рекомендованим листом (з повідомленням про вручення) та шляхом повідомлення споживачеві через його особистий кабінет.</w:t>
      </w:r>
    </w:p>
    <w:p w14:paraId="6178D21B" w14:textId="77777777" w:rsidR="002B3865" w:rsidRPr="00B65DF1" w:rsidRDefault="002B3865" w:rsidP="002B3865">
      <w:pPr>
        <w:pStyle w:val="a3"/>
        <w:spacing w:before="10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Таке попередження надсилається споживачеві не раніше наступного робочого дня після закінчення граничного строку оплати, визначеного законодавством та/або договором.</w:t>
      </w:r>
    </w:p>
    <w:p w14:paraId="73214CB8" w14:textId="77777777" w:rsidR="002B3865" w:rsidRPr="00B65DF1" w:rsidRDefault="002B3865" w:rsidP="002B3865">
      <w:pPr>
        <w:pStyle w:val="a3"/>
        <w:spacing w:before="10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Обмеження (припинення) надання послуги здійснюється виконавцем відповідно до частини четвертої статті 26 Закону України “Про житлово-комунальні послуги” протягом 30 днів з дня отримання споживачем попередження від виконавця.</w:t>
      </w:r>
    </w:p>
    <w:p w14:paraId="5F8912CC" w14:textId="77777777" w:rsidR="002B3865" w:rsidRPr="00B65DF1" w:rsidRDefault="002B3865" w:rsidP="002B3865">
      <w:pPr>
        <w:pStyle w:val="a3"/>
        <w:spacing w:before="10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50. Постачання послуги у разі обмеження (припинення) її надання відновлюється в повному обсязі протягом наступного дня з дати повного погашення заборгованості за фактично спожиту послугу чи з дати укладення угоди про реструктуризацію заборгованості.</w:t>
      </w:r>
    </w:p>
    <w:p w14:paraId="28A301F0" w14:textId="77777777" w:rsidR="002B3865" w:rsidRPr="00B65DF1" w:rsidRDefault="002B3865" w:rsidP="002B3865">
      <w:pPr>
        <w:pStyle w:val="a3"/>
        <w:spacing w:before="10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Витрати виконавця з обмеження (припинення) надання послуги та з відновлення її постачання у випадках, передбачених цим пунктом, покладаються на споживача, якому здійснювалося обмеження надання послуги, відповідно до кошторису витрат на відновлення надання послуги, складеного виконавцем.</w:t>
      </w:r>
    </w:p>
    <w:p w14:paraId="108E2843" w14:textId="77777777" w:rsidR="002B3865" w:rsidRPr="00B65DF1" w:rsidRDefault="002B3865" w:rsidP="00B65DF1">
      <w:pPr>
        <w:pStyle w:val="a9"/>
        <w:jc w:val="center"/>
        <w:rPr>
          <w:rFonts w:ascii="Times New Roman" w:hAnsi="Times New Roman"/>
          <w:sz w:val="20"/>
        </w:rPr>
      </w:pPr>
      <w:r w:rsidRPr="00A866D9">
        <w:rPr>
          <w:rFonts w:ascii="Times New Roman" w:hAnsi="Times New Roman"/>
          <w:sz w:val="20"/>
        </w:rPr>
        <w:t xml:space="preserve">Строк дії договору, порядок і умови внесення </w:t>
      </w:r>
      <w:r w:rsidRPr="00A866D9">
        <w:rPr>
          <w:rFonts w:ascii="Times New Roman" w:hAnsi="Times New Roman"/>
          <w:sz w:val="20"/>
        </w:rPr>
        <w:br/>
      </w:r>
      <w:r w:rsidRPr="00B65DF1">
        <w:rPr>
          <w:rFonts w:ascii="Times New Roman" w:hAnsi="Times New Roman"/>
          <w:sz w:val="20"/>
        </w:rPr>
        <w:t>до нього змін, продовження його дії</w:t>
      </w:r>
    </w:p>
    <w:p w14:paraId="38AB3E2C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51. Цей договір набирає чинності з моменту акцептування його споживачем, але не раніше ніж через 30 днів з моменту опублікування і діє протягом одного року з дати набрання чинності.</w:t>
      </w:r>
    </w:p>
    <w:p w14:paraId="1C7D01CB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52. Якщо за один місяць до закінчення строку дії цього договору жодна із сторін не повідомить письмово іншій стороні про відмову від договору, договір вважається продовженим на черговий однорічний строк.</w:t>
      </w:r>
    </w:p>
    <w:p w14:paraId="02BA7A21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53. Цей договір може бути розірваний у разі прийняття рішення співвласниками щодо зміни моделі договірних відносин відповідно до статті 14 Закону України “Про житлово-комунальні послуги”.</w:t>
      </w:r>
    </w:p>
    <w:p w14:paraId="46EBEC00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54. У разі відключення приміщення споживача від систем (мереж) централізованого опалення (теплопостачання) в установленому законодавством порядку цей договір не припиняє своєї дії.</w:t>
      </w:r>
    </w:p>
    <w:p w14:paraId="63C995B1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55. Припинення дії цього договору не звільняє сторони від обов’язку виконання зобов’язань, які на дату такого припинення залишилися невиконаними.</w:t>
      </w:r>
    </w:p>
    <w:p w14:paraId="4780820A" w14:textId="77777777" w:rsidR="002B3865" w:rsidRPr="00A866D9" w:rsidRDefault="002B3865" w:rsidP="00A866D9">
      <w:pPr>
        <w:jc w:val="center"/>
        <w:rPr>
          <w:rFonts w:ascii="Times New Roman" w:hAnsi="Times New Roman"/>
          <w:b/>
          <w:sz w:val="20"/>
        </w:rPr>
      </w:pPr>
      <w:r w:rsidRPr="00A866D9">
        <w:rPr>
          <w:rFonts w:ascii="Times New Roman" w:hAnsi="Times New Roman"/>
          <w:sz w:val="20"/>
        </w:rPr>
        <w:t>Прикінцеві положення</w:t>
      </w:r>
    </w:p>
    <w:p w14:paraId="28099233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56. Повідомлення, документи та інформацію споживач надсилає виконавцю засобами зв’язку, зазначеними в розділі “Реквізити виконавця” цього договору. Виконавець надсилає повідомлення, документи та інформацію, що  передбачені цим договором, на поштову адресу приміщення споживача або іншими засобами зв’язку, зазначеними споживачем.</w:t>
      </w:r>
    </w:p>
    <w:p w14:paraId="123A7CD5" w14:textId="77777777" w:rsidR="002B3865" w:rsidRPr="00A866D9" w:rsidRDefault="002B3865" w:rsidP="00A866D9">
      <w:pPr>
        <w:pStyle w:val="a9"/>
        <w:jc w:val="center"/>
        <w:rPr>
          <w:rFonts w:ascii="Times New Roman" w:hAnsi="Times New Roman"/>
          <w:sz w:val="20"/>
        </w:rPr>
      </w:pPr>
      <w:r w:rsidRPr="00A866D9">
        <w:rPr>
          <w:rFonts w:ascii="Times New Roman" w:hAnsi="Times New Roman"/>
          <w:sz w:val="20"/>
        </w:rPr>
        <w:t>Реквізити виконавця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59"/>
        <w:gridCol w:w="1481"/>
        <w:gridCol w:w="4159"/>
      </w:tblGrid>
      <w:tr w:rsidR="002B3865" w:rsidRPr="005F3CBD" w14:paraId="3D6D1636" w14:textId="77777777" w:rsidTr="005F3CBD">
        <w:tc>
          <w:tcPr>
            <w:tcW w:w="5640" w:type="dxa"/>
            <w:gridSpan w:val="2"/>
            <w:shd w:val="clear" w:color="auto" w:fill="auto"/>
          </w:tcPr>
          <w:p w14:paraId="7588D50F" w14:textId="77777777" w:rsidR="002B3865" w:rsidRPr="005F3CBD" w:rsidRDefault="002B3865" w:rsidP="00660683">
            <w:pPr>
              <w:spacing w:before="120" w:line="228" w:lineRule="auto"/>
              <w:rPr>
                <w:rFonts w:ascii="Times New Roman" w:hAnsi="Times New Roman"/>
                <w:sz w:val="20"/>
              </w:rPr>
            </w:pPr>
            <w:r w:rsidRPr="005F3CBD">
              <w:rPr>
                <w:rFonts w:ascii="Times New Roman" w:hAnsi="Times New Roman"/>
                <w:sz w:val="20"/>
              </w:rPr>
              <w:t>Виконавець:</w:t>
            </w:r>
          </w:p>
          <w:p w14:paraId="2708F8C2" w14:textId="77777777" w:rsidR="005F3CBD" w:rsidRPr="005F3CBD" w:rsidRDefault="005F3CBD" w:rsidP="005F3CBD">
            <w:pPr>
              <w:rPr>
                <w:rFonts w:ascii="Times New Roman" w:hAnsi="Times New Roman"/>
                <w:b/>
                <w:bCs/>
                <w:sz w:val="20"/>
                <w:lang w:eastAsia="en-US"/>
              </w:rPr>
            </w:pPr>
            <w:r w:rsidRPr="005F3CBD">
              <w:rPr>
                <w:rFonts w:ascii="Times New Roman" w:hAnsi="Times New Roman"/>
                <w:b/>
                <w:bCs/>
                <w:sz w:val="20"/>
              </w:rPr>
              <w:t>Товариство з обмеженою відповідальністю «Комфорт-Таун»</w:t>
            </w:r>
          </w:p>
          <w:p w14:paraId="1E3C01FF" w14:textId="77777777" w:rsidR="005F3CBD" w:rsidRPr="005F3CBD" w:rsidRDefault="005F3CBD" w:rsidP="005F3CBD">
            <w:pPr>
              <w:rPr>
                <w:rFonts w:ascii="Times New Roman" w:hAnsi="Times New Roman"/>
                <w:sz w:val="20"/>
              </w:rPr>
            </w:pPr>
            <w:bookmarkStart w:id="0" w:name="_Hlk188442617"/>
            <w:r w:rsidRPr="005F3CBD">
              <w:rPr>
                <w:rFonts w:ascii="Times New Roman" w:hAnsi="Times New Roman"/>
                <w:sz w:val="20"/>
              </w:rPr>
              <w:t>02160 м. Київ, вул. Регенераторна, 4</w:t>
            </w:r>
          </w:p>
          <w:p w14:paraId="7F254D1A" w14:textId="77777777" w:rsidR="005F3CBD" w:rsidRPr="005F3CBD" w:rsidRDefault="005F3CBD" w:rsidP="005F3CBD">
            <w:pPr>
              <w:rPr>
                <w:rFonts w:ascii="Times New Roman" w:hAnsi="Times New Roman"/>
                <w:sz w:val="20"/>
              </w:rPr>
            </w:pPr>
            <w:r w:rsidRPr="005F3CBD">
              <w:rPr>
                <w:rFonts w:ascii="Times New Roman" w:hAnsi="Times New Roman"/>
                <w:sz w:val="20"/>
              </w:rPr>
              <w:t>Банківські реквізити:</w:t>
            </w:r>
          </w:p>
          <w:p w14:paraId="550BEADC" w14:textId="77777777" w:rsidR="005F3CBD" w:rsidRPr="005F3CBD" w:rsidRDefault="005F3CBD" w:rsidP="005F3CBD">
            <w:pPr>
              <w:rPr>
                <w:rFonts w:ascii="Times New Roman" w:hAnsi="Times New Roman"/>
                <w:sz w:val="20"/>
              </w:rPr>
            </w:pPr>
            <w:r w:rsidRPr="005F3CBD">
              <w:rPr>
                <w:rFonts w:ascii="Times New Roman" w:hAnsi="Times New Roman"/>
                <w:sz w:val="20"/>
              </w:rPr>
              <w:t>IBAN: UA063005280000026000000026495</w:t>
            </w:r>
          </w:p>
          <w:p w14:paraId="453DE30C" w14:textId="77777777" w:rsidR="005F3CBD" w:rsidRPr="005F3CBD" w:rsidRDefault="005F3CBD" w:rsidP="005F3CBD">
            <w:pPr>
              <w:rPr>
                <w:rFonts w:ascii="Times New Roman" w:hAnsi="Times New Roman"/>
                <w:sz w:val="20"/>
              </w:rPr>
            </w:pPr>
            <w:r w:rsidRPr="005F3CBD">
              <w:rPr>
                <w:rFonts w:ascii="Times New Roman" w:hAnsi="Times New Roman"/>
                <w:sz w:val="20"/>
              </w:rPr>
              <w:t>в АТ «ОТП Банк», МФО 300528</w:t>
            </w:r>
          </w:p>
          <w:p w14:paraId="723C1720" w14:textId="77777777" w:rsidR="005F3CBD" w:rsidRPr="005F3CBD" w:rsidRDefault="005F3CBD" w:rsidP="005F3CBD">
            <w:pPr>
              <w:rPr>
                <w:rFonts w:ascii="Times New Roman" w:hAnsi="Times New Roman"/>
                <w:sz w:val="20"/>
              </w:rPr>
            </w:pPr>
            <w:r w:rsidRPr="005F3CBD">
              <w:rPr>
                <w:rFonts w:ascii="Times New Roman" w:hAnsi="Times New Roman"/>
                <w:sz w:val="20"/>
                <w:lang w:val="en-US"/>
              </w:rPr>
              <w:t>IBAN</w:t>
            </w:r>
            <w:r w:rsidRPr="005F3CBD">
              <w:rPr>
                <w:rFonts w:ascii="Times New Roman" w:hAnsi="Times New Roman"/>
                <w:sz w:val="20"/>
              </w:rPr>
              <w:t xml:space="preserve">: </w:t>
            </w:r>
            <w:r w:rsidRPr="005F3CBD">
              <w:rPr>
                <w:rFonts w:ascii="Times New Roman" w:hAnsi="Times New Roman"/>
                <w:sz w:val="20"/>
                <w:lang w:val="en-US"/>
              </w:rPr>
              <w:t>UA</w:t>
            </w:r>
            <w:r w:rsidRPr="005F3CBD">
              <w:rPr>
                <w:rFonts w:ascii="Times New Roman" w:hAnsi="Times New Roman"/>
                <w:sz w:val="20"/>
                <w:lang w:val="ru-RU"/>
              </w:rPr>
              <w:t>583003460000026003011993501</w:t>
            </w:r>
          </w:p>
          <w:p w14:paraId="065029AE" w14:textId="77777777" w:rsidR="005F3CBD" w:rsidRPr="005F3CBD" w:rsidRDefault="005F3CBD" w:rsidP="005F3CBD">
            <w:pPr>
              <w:rPr>
                <w:rFonts w:ascii="Times New Roman" w:hAnsi="Times New Roman"/>
                <w:sz w:val="20"/>
              </w:rPr>
            </w:pPr>
            <w:r w:rsidRPr="005F3CBD">
              <w:rPr>
                <w:rFonts w:ascii="Times New Roman" w:hAnsi="Times New Roman"/>
                <w:sz w:val="20"/>
              </w:rPr>
              <w:t>в АТ «СЕНС БАНК», МФО 300346</w:t>
            </w:r>
          </w:p>
          <w:p w14:paraId="4C5B9FD9" w14:textId="77777777" w:rsidR="005F3CBD" w:rsidRPr="005F3CBD" w:rsidRDefault="005F3CBD" w:rsidP="005F3CBD">
            <w:pPr>
              <w:rPr>
                <w:rFonts w:ascii="Times New Roman" w:hAnsi="Times New Roman"/>
                <w:sz w:val="20"/>
              </w:rPr>
            </w:pPr>
            <w:r w:rsidRPr="005F3CBD">
              <w:rPr>
                <w:rFonts w:ascii="Times New Roman" w:hAnsi="Times New Roman"/>
                <w:sz w:val="20"/>
              </w:rPr>
              <w:t>ЄДРПОУ 37652914</w:t>
            </w:r>
          </w:p>
          <w:p w14:paraId="7210250A" w14:textId="77777777" w:rsidR="005F3CBD" w:rsidRPr="005F3CBD" w:rsidRDefault="005F3CBD" w:rsidP="005F3CBD">
            <w:pPr>
              <w:rPr>
                <w:rFonts w:ascii="Times New Roman" w:hAnsi="Times New Roman"/>
                <w:sz w:val="20"/>
              </w:rPr>
            </w:pPr>
            <w:r w:rsidRPr="005F3CBD">
              <w:rPr>
                <w:rFonts w:ascii="Times New Roman" w:hAnsi="Times New Roman"/>
                <w:sz w:val="20"/>
              </w:rPr>
              <w:t>ІПН 376529126535</w:t>
            </w:r>
          </w:p>
          <w:p w14:paraId="7069EF55" w14:textId="77777777" w:rsidR="005F3CBD" w:rsidRPr="005F3CBD" w:rsidRDefault="005F3CBD" w:rsidP="005F3CBD">
            <w:pPr>
              <w:rPr>
                <w:rFonts w:ascii="Times New Roman" w:hAnsi="Times New Roman"/>
                <w:sz w:val="20"/>
              </w:rPr>
            </w:pPr>
            <w:r w:rsidRPr="005F3CBD">
              <w:rPr>
                <w:rFonts w:ascii="Times New Roman" w:hAnsi="Times New Roman"/>
                <w:sz w:val="20"/>
              </w:rPr>
              <w:t xml:space="preserve">Платник податку на прибуток на загальних підставах </w:t>
            </w:r>
          </w:p>
          <w:p w14:paraId="2B0F9614" w14:textId="77777777" w:rsidR="005F3CBD" w:rsidRPr="005F3CBD" w:rsidRDefault="005F3CBD" w:rsidP="005F3CBD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5F3CBD">
              <w:rPr>
                <w:rFonts w:ascii="Times New Roman" w:hAnsi="Times New Roman"/>
                <w:sz w:val="20"/>
              </w:rPr>
              <w:t>Тел</w:t>
            </w:r>
            <w:proofErr w:type="spellEnd"/>
            <w:r w:rsidRPr="005F3CBD">
              <w:rPr>
                <w:rFonts w:ascii="Times New Roman" w:hAnsi="Times New Roman"/>
                <w:sz w:val="20"/>
              </w:rPr>
              <w:t>. 365-35-51</w:t>
            </w:r>
          </w:p>
          <w:p w14:paraId="0FFD3D08" w14:textId="77777777" w:rsidR="005F3CBD" w:rsidRPr="005F3CBD" w:rsidRDefault="005F3CBD" w:rsidP="005F3CBD">
            <w:pPr>
              <w:rPr>
                <w:rFonts w:ascii="Times New Roman" w:hAnsi="Times New Roman"/>
                <w:sz w:val="20"/>
                <w:lang w:val="en-US"/>
              </w:rPr>
            </w:pPr>
            <w:r w:rsidRPr="005F3CBD">
              <w:rPr>
                <w:rFonts w:ascii="Times New Roman" w:hAnsi="Times New Roman"/>
                <w:sz w:val="20"/>
                <w:lang w:val="en-US"/>
              </w:rPr>
              <w:t xml:space="preserve">e-mail: </w:t>
            </w:r>
            <w:hyperlink r:id="rId6" w:history="1">
              <w:r w:rsidRPr="005F3CBD">
                <w:rPr>
                  <w:rStyle w:val="a6"/>
                  <w:rFonts w:ascii="Times New Roman" w:hAnsi="Times New Roman"/>
                  <w:sz w:val="20"/>
                  <w:lang w:val="en-US"/>
                </w:rPr>
                <w:t>office@comfort-town.com.ua</w:t>
              </w:r>
            </w:hyperlink>
          </w:p>
          <w:p w14:paraId="690CAD8A" w14:textId="77777777" w:rsidR="005F3CBD" w:rsidRDefault="005F3CBD" w:rsidP="005F3CBD">
            <w:pPr>
              <w:rPr>
                <w:rFonts w:ascii="Times New Roman" w:hAnsi="Times New Roman"/>
                <w:sz w:val="20"/>
              </w:rPr>
            </w:pPr>
          </w:p>
          <w:p w14:paraId="011B257D" w14:textId="2660C25A" w:rsidR="005F3CBD" w:rsidRPr="005F3CBD" w:rsidRDefault="005F3CBD" w:rsidP="005F3CBD">
            <w:pPr>
              <w:rPr>
                <w:rFonts w:ascii="Times New Roman" w:hAnsi="Times New Roman"/>
                <w:sz w:val="20"/>
              </w:rPr>
            </w:pPr>
            <w:r w:rsidRPr="005F3CBD">
              <w:rPr>
                <w:rFonts w:ascii="Times New Roman" w:hAnsi="Times New Roman"/>
                <w:sz w:val="20"/>
              </w:rPr>
              <w:t>Директор Соколов А. І.</w:t>
            </w:r>
            <w:bookmarkEnd w:id="0"/>
          </w:p>
          <w:p w14:paraId="68D3A3BC" w14:textId="69E4471B" w:rsidR="005F3CBD" w:rsidRPr="005F3CBD" w:rsidRDefault="005F3CBD" w:rsidP="00660683">
            <w:pPr>
              <w:spacing w:before="120"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159" w:type="dxa"/>
            <w:shd w:val="clear" w:color="auto" w:fill="auto"/>
          </w:tcPr>
          <w:p w14:paraId="1A3D5185" w14:textId="77777777" w:rsidR="002B3865" w:rsidRPr="005F3CBD" w:rsidRDefault="002B3865" w:rsidP="00660683">
            <w:pPr>
              <w:pStyle w:val="a3"/>
              <w:spacing w:line="228" w:lineRule="auto"/>
              <w:rPr>
                <w:rFonts w:ascii="Times New Roman" w:hAnsi="Times New Roman"/>
                <w:sz w:val="20"/>
              </w:rPr>
            </w:pPr>
          </w:p>
        </w:tc>
      </w:tr>
      <w:tr w:rsidR="005F3CBD" w:rsidRPr="00B65DF1" w14:paraId="38B121A4" w14:textId="77777777" w:rsidTr="00660683">
        <w:trPr>
          <w:gridAfter w:val="2"/>
          <w:wAfter w:w="5640" w:type="dxa"/>
        </w:trPr>
        <w:tc>
          <w:tcPr>
            <w:tcW w:w="4159" w:type="dxa"/>
            <w:shd w:val="clear" w:color="auto" w:fill="auto"/>
          </w:tcPr>
          <w:p w14:paraId="3A10FC70" w14:textId="77777777" w:rsidR="005F3CBD" w:rsidRPr="00B65DF1" w:rsidRDefault="005F3CBD" w:rsidP="00660683">
            <w:pPr>
              <w:pStyle w:val="a3"/>
              <w:spacing w:line="228" w:lineRule="auto"/>
              <w:rPr>
                <w:rFonts w:ascii="Times New Roman" w:hAnsi="Times New Roman"/>
                <w:sz w:val="20"/>
              </w:rPr>
            </w:pPr>
          </w:p>
        </w:tc>
      </w:tr>
      <w:tr w:rsidR="005F3CBD" w:rsidRPr="00B65DF1" w14:paraId="53FBB96F" w14:textId="77777777" w:rsidTr="00660683">
        <w:trPr>
          <w:gridAfter w:val="2"/>
          <w:wAfter w:w="5640" w:type="dxa"/>
        </w:trPr>
        <w:tc>
          <w:tcPr>
            <w:tcW w:w="4159" w:type="dxa"/>
            <w:shd w:val="clear" w:color="auto" w:fill="auto"/>
          </w:tcPr>
          <w:p w14:paraId="6AB59AAC" w14:textId="77777777" w:rsidR="005F3CBD" w:rsidRPr="00B65DF1" w:rsidRDefault="005F3CBD" w:rsidP="00660683">
            <w:pPr>
              <w:pStyle w:val="a3"/>
              <w:spacing w:line="228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467EC2F1" w14:textId="77777777" w:rsidR="002B3865" w:rsidRPr="00B65DF1" w:rsidRDefault="002B3865" w:rsidP="002B3865">
      <w:pPr>
        <w:pStyle w:val="ShapkaDocumentu"/>
        <w:spacing w:before="240" w:after="360"/>
        <w:ind w:left="5103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lastRenderedPageBreak/>
        <w:t>Додаток</w:t>
      </w:r>
      <w:r w:rsidRPr="00B65DF1">
        <w:rPr>
          <w:rFonts w:ascii="Times New Roman" w:hAnsi="Times New Roman"/>
          <w:sz w:val="20"/>
        </w:rPr>
        <w:br/>
        <w:t xml:space="preserve">до типового індивідуального </w:t>
      </w:r>
      <w:r w:rsidRPr="00B65DF1">
        <w:rPr>
          <w:rFonts w:ascii="Times New Roman" w:hAnsi="Times New Roman"/>
          <w:sz w:val="20"/>
        </w:rPr>
        <w:br/>
        <w:t>договору про надання послуги з</w:t>
      </w:r>
      <w:r w:rsidRPr="00B65DF1">
        <w:rPr>
          <w:rFonts w:ascii="Times New Roman" w:hAnsi="Times New Roman"/>
          <w:sz w:val="20"/>
        </w:rPr>
        <w:br/>
        <w:t>постачання теплової енергії</w:t>
      </w:r>
    </w:p>
    <w:p w14:paraId="08097EBB" w14:textId="77777777" w:rsidR="002B3865" w:rsidRPr="00B65DF1" w:rsidRDefault="002B3865" w:rsidP="002B3865">
      <w:pPr>
        <w:pStyle w:val="a3"/>
        <w:spacing w:before="0" w:after="120"/>
        <w:ind w:firstLine="0"/>
        <w:jc w:val="center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ЗАЯВА-ПРИЄДНАННЯ </w:t>
      </w:r>
      <w:r w:rsidRPr="00B65DF1">
        <w:rPr>
          <w:rFonts w:ascii="Times New Roman" w:hAnsi="Times New Roman"/>
          <w:sz w:val="20"/>
        </w:rPr>
        <w:br/>
        <w:t>до індивідуального договору про надання послуги з</w:t>
      </w:r>
      <w:r w:rsidRPr="00B65DF1">
        <w:rPr>
          <w:rFonts w:ascii="Times New Roman" w:hAnsi="Times New Roman"/>
          <w:sz w:val="20"/>
        </w:rPr>
        <w:br/>
        <w:t>постачання теплової енергії</w:t>
      </w:r>
    </w:p>
    <w:p w14:paraId="588708ED" w14:textId="21E8CC3A" w:rsidR="002B3865" w:rsidRPr="00B65DF1" w:rsidRDefault="002B3865" w:rsidP="002E6F33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Ознайомившись з умовами договору про надання послуги з постачання теплової енергії на  </w:t>
      </w:r>
      <w:r w:rsidR="005F3CBD" w:rsidRPr="002F0598">
        <w:rPr>
          <w:color w:val="548DD4" w:themeColor="text2" w:themeTint="99"/>
          <w:sz w:val="20"/>
        </w:rPr>
        <w:t>https://comfort-town.com.ua/</w:t>
      </w:r>
      <w:r w:rsidR="005F3CBD" w:rsidRPr="002F0598">
        <w:rPr>
          <w:rFonts w:ascii="Times New Roman" w:hAnsi="Times New Roman"/>
          <w:color w:val="548DD4" w:themeColor="text2" w:themeTint="99"/>
          <w:sz w:val="20"/>
        </w:rPr>
        <w:t>.</w:t>
      </w:r>
      <w:r w:rsidR="002E6F33" w:rsidRPr="00B65DF1">
        <w:rPr>
          <w:rFonts w:ascii="Times New Roman" w:hAnsi="Times New Roman"/>
          <w:sz w:val="20"/>
        </w:rPr>
        <w:t xml:space="preserve"> </w:t>
      </w:r>
      <w:r w:rsidRPr="00B65DF1">
        <w:rPr>
          <w:rFonts w:ascii="Times New Roman" w:hAnsi="Times New Roman"/>
          <w:sz w:val="20"/>
        </w:rPr>
        <w:t>(назва офіційного веб-сайту органу</w:t>
      </w:r>
      <w:r w:rsidR="002E6F33" w:rsidRPr="00B65DF1">
        <w:rPr>
          <w:rFonts w:ascii="Times New Roman" w:hAnsi="Times New Roman"/>
          <w:sz w:val="20"/>
        </w:rPr>
        <w:t xml:space="preserve"> </w:t>
      </w:r>
      <w:r w:rsidRPr="00B65DF1">
        <w:rPr>
          <w:rFonts w:ascii="Times New Roman" w:hAnsi="Times New Roman"/>
          <w:sz w:val="20"/>
        </w:rPr>
        <w:t>місцевого самоврядування та/або веб-сайту виконавця послуги)</w:t>
      </w:r>
    </w:p>
    <w:p w14:paraId="4F6E56B8" w14:textId="7804FFD0" w:rsidR="00AA26E2" w:rsidRPr="00B65DF1" w:rsidRDefault="002B3865" w:rsidP="00AA26E2">
      <w:pPr>
        <w:pStyle w:val="a3"/>
        <w:spacing w:before="0"/>
        <w:ind w:firstLine="0"/>
        <w:jc w:val="both"/>
        <w:rPr>
          <w:rFonts w:ascii="Times New Roman" w:hAnsi="Times New Roman"/>
          <w:sz w:val="20"/>
          <w:u w:val="single"/>
        </w:rPr>
      </w:pPr>
      <w:r w:rsidRPr="00B65DF1">
        <w:rPr>
          <w:rFonts w:ascii="Times New Roman" w:hAnsi="Times New Roman"/>
          <w:sz w:val="20"/>
        </w:rPr>
        <w:t xml:space="preserve">приєднуюсь до договору про надання послуг з постачання теплової енергії з </w:t>
      </w:r>
      <w:r w:rsidR="00184F58" w:rsidRPr="00B65DF1">
        <w:rPr>
          <w:rFonts w:ascii="Times New Roman" w:hAnsi="Times New Roman"/>
          <w:sz w:val="20"/>
          <w:u w:val="single"/>
        </w:rPr>
        <w:t>Товариством з обмеженою відповідальністю «</w:t>
      </w:r>
      <w:r w:rsidR="005F3CBD">
        <w:rPr>
          <w:rFonts w:ascii="Times New Roman" w:hAnsi="Times New Roman"/>
          <w:sz w:val="20"/>
          <w:u w:val="single"/>
        </w:rPr>
        <w:t>КОМФОРТ-ТАУН</w:t>
      </w:r>
      <w:r w:rsidR="00184F58" w:rsidRPr="00B65DF1">
        <w:rPr>
          <w:rFonts w:ascii="Times New Roman" w:hAnsi="Times New Roman"/>
          <w:sz w:val="20"/>
          <w:u w:val="single"/>
        </w:rPr>
        <w:t>»</w:t>
      </w:r>
    </w:p>
    <w:p w14:paraId="5701BCE4" w14:textId="77777777" w:rsidR="002B3865" w:rsidRPr="00B65DF1" w:rsidRDefault="002B3865" w:rsidP="00AA26E2">
      <w:pPr>
        <w:spacing w:before="120"/>
        <w:jc w:val="center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(назва виконавця)</w:t>
      </w:r>
    </w:p>
    <w:p w14:paraId="78B84DD1" w14:textId="77777777" w:rsidR="002B3865" w:rsidRPr="00B65DF1" w:rsidRDefault="002B3865" w:rsidP="002B3865">
      <w:pPr>
        <w:pStyle w:val="a3"/>
        <w:ind w:firstLine="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з такими нижченаведеними даними.</w:t>
      </w:r>
    </w:p>
    <w:p w14:paraId="518E46B5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1. Інформація про споживача:</w:t>
      </w:r>
    </w:p>
    <w:p w14:paraId="5A3B6A4A" w14:textId="77777777" w:rsidR="002B3865" w:rsidRPr="00B65DF1" w:rsidRDefault="002B3865" w:rsidP="002B3865">
      <w:pPr>
        <w:pStyle w:val="a3"/>
        <w:spacing w:before="8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1) найменування/прізвище, ім’я та по батькові (за наявності) ________</w:t>
      </w:r>
    </w:p>
    <w:p w14:paraId="34697F3C" w14:textId="77777777" w:rsidR="002B3865" w:rsidRPr="00B65DF1" w:rsidRDefault="002B3865" w:rsidP="002B3865">
      <w:pPr>
        <w:pStyle w:val="a3"/>
        <w:spacing w:before="80"/>
        <w:ind w:firstLine="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________________________________________________________________</w:t>
      </w:r>
    </w:p>
    <w:p w14:paraId="4E42FF48" w14:textId="77777777" w:rsidR="002B3865" w:rsidRPr="00B65DF1" w:rsidRDefault="002B3865" w:rsidP="002B3865">
      <w:pPr>
        <w:pStyle w:val="a3"/>
        <w:spacing w:before="8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ідентифікаційний номер (код згідно з ЄДРПОУ) __________________</w:t>
      </w:r>
    </w:p>
    <w:p w14:paraId="7B4848DD" w14:textId="77777777" w:rsidR="002B3865" w:rsidRPr="00B65DF1" w:rsidRDefault="002B3865" w:rsidP="002B3865">
      <w:pPr>
        <w:pStyle w:val="a3"/>
        <w:spacing w:before="8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адреса ______________________________________________________</w:t>
      </w:r>
    </w:p>
    <w:p w14:paraId="1F205314" w14:textId="77777777" w:rsidR="002B3865" w:rsidRPr="00B65DF1" w:rsidRDefault="002B3865" w:rsidP="002B3865">
      <w:pPr>
        <w:pStyle w:val="a3"/>
        <w:spacing w:before="8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номер телефону ______________________________________________</w:t>
      </w:r>
    </w:p>
    <w:p w14:paraId="361FE56E" w14:textId="77777777" w:rsidR="002B3865" w:rsidRPr="00B65DF1" w:rsidRDefault="002B3865" w:rsidP="002B3865">
      <w:pPr>
        <w:pStyle w:val="a3"/>
        <w:spacing w:before="8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адреса електронної пошти _____________________________________</w:t>
      </w:r>
    </w:p>
    <w:p w14:paraId="00B18B86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2) адреса приміщення споживача:</w:t>
      </w:r>
    </w:p>
    <w:p w14:paraId="36424FFF" w14:textId="77777777" w:rsidR="002B3865" w:rsidRPr="00B65DF1" w:rsidRDefault="002B3865" w:rsidP="002B3865">
      <w:pPr>
        <w:pStyle w:val="a3"/>
        <w:spacing w:before="8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вулиця _____________________________________________________</w:t>
      </w:r>
    </w:p>
    <w:p w14:paraId="2903CBF2" w14:textId="77777777" w:rsidR="002B3865" w:rsidRPr="00B65DF1" w:rsidRDefault="002B3865" w:rsidP="002B3865">
      <w:pPr>
        <w:pStyle w:val="a3"/>
        <w:spacing w:before="8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номер будинку _________ номер квартири (приміщення) __________</w:t>
      </w:r>
    </w:p>
    <w:p w14:paraId="11B3CDD8" w14:textId="77777777" w:rsidR="002B3865" w:rsidRPr="00B65DF1" w:rsidRDefault="002B3865" w:rsidP="002B3865">
      <w:pPr>
        <w:pStyle w:val="a3"/>
        <w:spacing w:before="8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населений пункт _____________________________________________</w:t>
      </w:r>
    </w:p>
    <w:p w14:paraId="39ECA386" w14:textId="77777777" w:rsidR="002B3865" w:rsidRPr="00B65DF1" w:rsidRDefault="002B3865" w:rsidP="002B3865">
      <w:pPr>
        <w:pStyle w:val="a3"/>
        <w:spacing w:before="8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район ______________________________________________________</w:t>
      </w:r>
    </w:p>
    <w:p w14:paraId="464A0D2B" w14:textId="77777777" w:rsidR="002B3865" w:rsidRPr="00B65DF1" w:rsidRDefault="002B3865" w:rsidP="002B3865">
      <w:pPr>
        <w:pStyle w:val="a3"/>
        <w:spacing w:before="8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область _____________________________________________________</w:t>
      </w:r>
    </w:p>
    <w:p w14:paraId="21E7FB05" w14:textId="77777777" w:rsidR="002B3865" w:rsidRPr="00B65DF1" w:rsidRDefault="002B3865" w:rsidP="002B3865">
      <w:pPr>
        <w:pStyle w:val="a3"/>
        <w:spacing w:before="8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індекс ______________________________________________________;</w:t>
      </w:r>
    </w:p>
    <w:p w14:paraId="5B95C4D5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3) опалювана площа (об’єм) приміщення споживача — _____ </w:t>
      </w:r>
      <w:proofErr w:type="spellStart"/>
      <w:r w:rsidRPr="00B65DF1">
        <w:rPr>
          <w:rFonts w:ascii="Times New Roman" w:hAnsi="Times New Roman"/>
          <w:sz w:val="20"/>
        </w:rPr>
        <w:t>кв</w:t>
      </w:r>
      <w:proofErr w:type="spellEnd"/>
      <w:r w:rsidRPr="00B65DF1">
        <w:rPr>
          <w:rFonts w:ascii="Times New Roman" w:hAnsi="Times New Roman"/>
          <w:sz w:val="20"/>
        </w:rPr>
        <w:t>. метрів (___________ куб. метрів).</w:t>
      </w:r>
    </w:p>
    <w:p w14:paraId="1BAD0D4D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2. Послуга надається за допомогою систем (необхідне підкреслити):</w:t>
      </w:r>
    </w:p>
    <w:p w14:paraId="58E4085B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автономного теплопостачання;</w:t>
      </w:r>
    </w:p>
    <w:p w14:paraId="3F216C8A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індивідуального теплового пункту багатоквартирного будинку;</w:t>
      </w:r>
    </w:p>
    <w:p w14:paraId="004DD00A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за межами будинку.</w:t>
      </w:r>
    </w:p>
    <w:p w14:paraId="4432C44F" w14:textId="77777777" w:rsidR="002B3865" w:rsidRPr="00B65DF1" w:rsidRDefault="002B3865" w:rsidP="002B3865">
      <w:pPr>
        <w:pStyle w:val="a3"/>
        <w:spacing w:after="120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 xml:space="preserve">3. Приміщення споживача обладнане вузлом (вузлами) розподільного обліку теплової енергії (приладами-розподілювачами теплової енергії)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8"/>
        <w:gridCol w:w="1429"/>
        <w:gridCol w:w="1170"/>
        <w:gridCol w:w="1454"/>
        <w:gridCol w:w="1344"/>
        <w:gridCol w:w="1024"/>
        <w:gridCol w:w="1121"/>
        <w:gridCol w:w="1415"/>
      </w:tblGrid>
      <w:tr w:rsidR="002B3865" w:rsidRPr="00B65DF1" w14:paraId="1D9A995D" w14:textId="77777777" w:rsidTr="00B65DF1">
        <w:trPr>
          <w:trHeight w:val="20"/>
        </w:trPr>
        <w:tc>
          <w:tcPr>
            <w:tcW w:w="607" w:type="pct"/>
            <w:shd w:val="clear" w:color="auto" w:fill="FFFFFF"/>
            <w:vAlign w:val="center"/>
            <w:hideMark/>
          </w:tcPr>
          <w:p w14:paraId="6AA1D8C6" w14:textId="3C66EFB4" w:rsidR="002B3865" w:rsidRPr="00B65DF1" w:rsidRDefault="002B3865" w:rsidP="00660683">
            <w:pPr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 w:rsidRPr="00B65DF1">
              <w:rPr>
                <w:rFonts w:ascii="Times New Roman" w:hAnsi="Times New Roman"/>
                <w:sz w:val="20"/>
              </w:rPr>
              <w:t>Поряд-</w:t>
            </w:r>
            <w:r w:rsidR="00B65DF1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B65DF1">
              <w:rPr>
                <w:rFonts w:ascii="Times New Roman" w:hAnsi="Times New Roman"/>
                <w:sz w:val="20"/>
              </w:rPr>
              <w:t>ковий</w:t>
            </w:r>
            <w:proofErr w:type="spellEnd"/>
            <w:r w:rsidRPr="00B65DF1">
              <w:rPr>
                <w:rFonts w:ascii="Times New Roman" w:hAnsi="Times New Roman"/>
                <w:sz w:val="20"/>
              </w:rPr>
              <w:t xml:space="preserve"> номер</w:t>
            </w:r>
          </w:p>
        </w:tc>
        <w:tc>
          <w:tcPr>
            <w:tcW w:w="701" w:type="pct"/>
            <w:shd w:val="clear" w:color="auto" w:fill="FFFFFF"/>
            <w:vAlign w:val="center"/>
            <w:hideMark/>
          </w:tcPr>
          <w:p w14:paraId="5E06167E" w14:textId="77777777" w:rsidR="002B3865" w:rsidRPr="00B65DF1" w:rsidRDefault="002B3865" w:rsidP="00660683">
            <w:pPr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 w:rsidRPr="00B65DF1">
              <w:rPr>
                <w:rFonts w:ascii="Times New Roman" w:hAnsi="Times New Roman"/>
                <w:sz w:val="20"/>
              </w:rPr>
              <w:t xml:space="preserve">Вид приладу обліку теплової енергії (вузол обліку/ </w:t>
            </w:r>
            <w:r w:rsidRPr="00B65DF1">
              <w:rPr>
                <w:rFonts w:ascii="Times New Roman" w:hAnsi="Times New Roman"/>
                <w:sz w:val="20"/>
              </w:rPr>
              <w:br/>
              <w:t>прилад- розподілювач)</w:t>
            </w:r>
          </w:p>
        </w:tc>
        <w:tc>
          <w:tcPr>
            <w:tcW w:w="574" w:type="pct"/>
            <w:shd w:val="clear" w:color="auto" w:fill="FFFFFF"/>
            <w:vAlign w:val="center"/>
            <w:hideMark/>
          </w:tcPr>
          <w:p w14:paraId="2A99D590" w14:textId="77777777" w:rsidR="002B3865" w:rsidRPr="00B65DF1" w:rsidRDefault="002B3865" w:rsidP="00660683">
            <w:pPr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 w:rsidRPr="00B65DF1">
              <w:rPr>
                <w:rFonts w:ascii="Times New Roman" w:hAnsi="Times New Roman"/>
                <w:sz w:val="20"/>
              </w:rPr>
              <w:t>Заводський номер</w:t>
            </w:r>
          </w:p>
        </w:tc>
        <w:tc>
          <w:tcPr>
            <w:tcW w:w="713" w:type="pct"/>
            <w:shd w:val="clear" w:color="auto" w:fill="FFFFFF"/>
            <w:vAlign w:val="center"/>
          </w:tcPr>
          <w:p w14:paraId="6AA2BD77" w14:textId="77777777" w:rsidR="002B3865" w:rsidRPr="00B65DF1" w:rsidRDefault="002B3865" w:rsidP="00660683">
            <w:pPr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 w:rsidRPr="00B65DF1">
              <w:rPr>
                <w:rFonts w:ascii="Times New Roman" w:hAnsi="Times New Roman"/>
                <w:sz w:val="20"/>
              </w:rPr>
              <w:t>Показання засобу вимірювальної техніки/ приладу- розподілювача на дату укладення договору</w:t>
            </w:r>
          </w:p>
        </w:tc>
        <w:tc>
          <w:tcPr>
            <w:tcW w:w="659" w:type="pct"/>
            <w:shd w:val="clear" w:color="auto" w:fill="FFFFFF"/>
            <w:vAlign w:val="center"/>
            <w:hideMark/>
          </w:tcPr>
          <w:p w14:paraId="004B7B5D" w14:textId="77777777" w:rsidR="002B3865" w:rsidRPr="00B65DF1" w:rsidRDefault="002B3865" w:rsidP="00660683">
            <w:pPr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 w:rsidRPr="00B65DF1">
              <w:rPr>
                <w:rFonts w:ascii="Times New Roman" w:hAnsi="Times New Roman"/>
                <w:sz w:val="20"/>
              </w:rPr>
              <w:t>Місце встановлення</w:t>
            </w:r>
          </w:p>
        </w:tc>
        <w:tc>
          <w:tcPr>
            <w:tcW w:w="502" w:type="pct"/>
            <w:shd w:val="clear" w:color="auto" w:fill="FFFFFF"/>
            <w:vAlign w:val="center"/>
            <w:hideMark/>
          </w:tcPr>
          <w:p w14:paraId="6AC85F4C" w14:textId="77777777" w:rsidR="002B3865" w:rsidRPr="00B65DF1" w:rsidRDefault="002B3865" w:rsidP="00660683">
            <w:pPr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 w:rsidRPr="00B65DF1">
              <w:rPr>
                <w:rFonts w:ascii="Times New Roman" w:hAnsi="Times New Roman"/>
                <w:sz w:val="20"/>
              </w:rPr>
              <w:t>Дата останньої повірки</w:t>
            </w:r>
          </w:p>
        </w:tc>
        <w:tc>
          <w:tcPr>
            <w:tcW w:w="550" w:type="pct"/>
            <w:shd w:val="clear" w:color="auto" w:fill="FFFFFF"/>
            <w:vAlign w:val="center"/>
            <w:hideMark/>
          </w:tcPr>
          <w:p w14:paraId="7FAC46C0" w14:textId="77777777" w:rsidR="00B65DF1" w:rsidRDefault="002B3865" w:rsidP="00660683">
            <w:pPr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B65DF1">
              <w:rPr>
                <w:rFonts w:ascii="Times New Roman" w:hAnsi="Times New Roman"/>
                <w:sz w:val="20"/>
              </w:rPr>
              <w:t>Міжпо</w:t>
            </w:r>
            <w:proofErr w:type="spellEnd"/>
            <w:r w:rsidR="00B65DF1">
              <w:rPr>
                <w:rFonts w:ascii="Times New Roman" w:hAnsi="Times New Roman"/>
                <w:sz w:val="20"/>
              </w:rPr>
              <w:t>-</w:t>
            </w:r>
          </w:p>
          <w:p w14:paraId="1EFA1D6F" w14:textId="715FB4E9" w:rsidR="00B65DF1" w:rsidRDefault="002B3865" w:rsidP="00660683">
            <w:pPr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B65DF1">
              <w:rPr>
                <w:rFonts w:ascii="Times New Roman" w:hAnsi="Times New Roman"/>
                <w:sz w:val="20"/>
              </w:rPr>
              <w:t>вірочний</w:t>
            </w:r>
            <w:proofErr w:type="spellEnd"/>
            <w:r w:rsidRPr="00B65DF1">
              <w:rPr>
                <w:rFonts w:ascii="Times New Roman" w:hAnsi="Times New Roman"/>
                <w:sz w:val="20"/>
              </w:rPr>
              <w:t xml:space="preserve"> інтервал, </w:t>
            </w:r>
          </w:p>
          <w:p w14:paraId="23FCCF83" w14:textId="5406ABD0" w:rsidR="002B3865" w:rsidRPr="00B65DF1" w:rsidRDefault="002B3865" w:rsidP="00660683">
            <w:pPr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 w:rsidRPr="00B65DF1">
              <w:rPr>
                <w:rFonts w:ascii="Times New Roman" w:hAnsi="Times New Roman"/>
                <w:sz w:val="20"/>
              </w:rPr>
              <w:t>років</w:t>
            </w:r>
          </w:p>
        </w:tc>
        <w:tc>
          <w:tcPr>
            <w:tcW w:w="694" w:type="pct"/>
            <w:shd w:val="clear" w:color="auto" w:fill="FFFFFF"/>
            <w:vAlign w:val="center"/>
            <w:hideMark/>
          </w:tcPr>
          <w:p w14:paraId="34B1A1D8" w14:textId="77777777" w:rsidR="002B3865" w:rsidRPr="00B65DF1" w:rsidRDefault="002B3865" w:rsidP="00660683">
            <w:pPr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 w:rsidRPr="00B65DF1">
              <w:rPr>
                <w:rFonts w:ascii="Times New Roman" w:hAnsi="Times New Roman"/>
                <w:sz w:val="20"/>
              </w:rPr>
              <w:t>Примітка</w:t>
            </w:r>
          </w:p>
        </w:tc>
      </w:tr>
      <w:tr w:rsidR="005F3CBD" w:rsidRPr="00B65DF1" w14:paraId="4DCDBD4A" w14:textId="77777777" w:rsidTr="00B65DF1">
        <w:trPr>
          <w:trHeight w:val="20"/>
        </w:trPr>
        <w:tc>
          <w:tcPr>
            <w:tcW w:w="607" w:type="pct"/>
            <w:shd w:val="clear" w:color="auto" w:fill="FFFFFF"/>
            <w:vAlign w:val="center"/>
          </w:tcPr>
          <w:p w14:paraId="48814EA6" w14:textId="77777777" w:rsidR="005F3CBD" w:rsidRPr="00B65DF1" w:rsidRDefault="005F3CBD" w:rsidP="00660683">
            <w:pPr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1" w:type="pct"/>
            <w:shd w:val="clear" w:color="auto" w:fill="FFFFFF"/>
            <w:vAlign w:val="center"/>
          </w:tcPr>
          <w:p w14:paraId="23B3171D" w14:textId="77777777" w:rsidR="005F3CBD" w:rsidRPr="00B65DF1" w:rsidRDefault="005F3CBD" w:rsidP="00660683">
            <w:pPr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4" w:type="pct"/>
            <w:shd w:val="clear" w:color="auto" w:fill="FFFFFF"/>
            <w:vAlign w:val="center"/>
          </w:tcPr>
          <w:p w14:paraId="288A8116" w14:textId="77777777" w:rsidR="005F3CBD" w:rsidRPr="00B65DF1" w:rsidRDefault="005F3CBD" w:rsidP="00660683">
            <w:pPr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13" w:type="pct"/>
            <w:shd w:val="clear" w:color="auto" w:fill="FFFFFF"/>
            <w:vAlign w:val="center"/>
          </w:tcPr>
          <w:p w14:paraId="648702C1" w14:textId="77777777" w:rsidR="005F3CBD" w:rsidRPr="00B65DF1" w:rsidRDefault="005F3CBD" w:rsidP="00660683">
            <w:pPr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pct"/>
            <w:shd w:val="clear" w:color="auto" w:fill="FFFFFF"/>
            <w:vAlign w:val="center"/>
          </w:tcPr>
          <w:p w14:paraId="2A81972F" w14:textId="77777777" w:rsidR="005F3CBD" w:rsidRPr="00B65DF1" w:rsidRDefault="005F3CBD" w:rsidP="00660683">
            <w:pPr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2" w:type="pct"/>
            <w:shd w:val="clear" w:color="auto" w:fill="FFFFFF"/>
            <w:vAlign w:val="center"/>
          </w:tcPr>
          <w:p w14:paraId="48919D39" w14:textId="77777777" w:rsidR="005F3CBD" w:rsidRPr="00B65DF1" w:rsidRDefault="005F3CBD" w:rsidP="00660683">
            <w:pPr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50" w:type="pct"/>
            <w:shd w:val="clear" w:color="auto" w:fill="FFFFFF"/>
            <w:vAlign w:val="center"/>
          </w:tcPr>
          <w:p w14:paraId="1549618F" w14:textId="77777777" w:rsidR="005F3CBD" w:rsidRPr="00B65DF1" w:rsidRDefault="005F3CBD" w:rsidP="00660683">
            <w:pPr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94" w:type="pct"/>
            <w:shd w:val="clear" w:color="auto" w:fill="FFFFFF"/>
            <w:vAlign w:val="center"/>
          </w:tcPr>
          <w:p w14:paraId="3B307A39" w14:textId="77777777" w:rsidR="005F3CBD" w:rsidRPr="00B65DF1" w:rsidRDefault="005F3CBD" w:rsidP="00660683">
            <w:pPr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4EFA399C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</w:p>
    <w:p w14:paraId="7080F1AE" w14:textId="77777777" w:rsidR="002B3865" w:rsidRPr="00B65DF1" w:rsidRDefault="002B3865" w:rsidP="002B3865">
      <w:pPr>
        <w:pStyle w:val="a3"/>
        <w:jc w:val="both"/>
        <w:rPr>
          <w:rFonts w:ascii="Times New Roman" w:hAnsi="Times New Roman"/>
          <w:sz w:val="20"/>
        </w:rPr>
      </w:pPr>
      <w:r w:rsidRPr="00B65DF1">
        <w:rPr>
          <w:rFonts w:ascii="Times New Roman" w:hAnsi="Times New Roman"/>
          <w:sz w:val="20"/>
        </w:rPr>
        <w:t>Відмітка про підписання споживачем цієї заяви-приєднання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40"/>
        <w:gridCol w:w="3391"/>
        <w:gridCol w:w="3323"/>
      </w:tblGrid>
      <w:tr w:rsidR="002B3865" w:rsidRPr="00B65DF1" w14:paraId="02545D3E" w14:textId="77777777" w:rsidTr="00660683">
        <w:trPr>
          <w:trHeight w:val="671"/>
        </w:trPr>
        <w:tc>
          <w:tcPr>
            <w:tcW w:w="3140" w:type="dxa"/>
            <w:hideMark/>
          </w:tcPr>
          <w:p w14:paraId="1DC4A283" w14:textId="77777777" w:rsidR="002B3865" w:rsidRPr="00B65DF1" w:rsidRDefault="002B3865" w:rsidP="0066068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65DF1">
              <w:rPr>
                <w:rFonts w:ascii="Times New Roman" w:hAnsi="Times New Roman"/>
                <w:sz w:val="20"/>
              </w:rPr>
              <w:t>______________</w:t>
            </w:r>
            <w:r w:rsidRPr="00B65DF1">
              <w:rPr>
                <w:rFonts w:ascii="Times New Roman" w:hAnsi="Times New Roman"/>
                <w:sz w:val="20"/>
              </w:rPr>
              <w:br/>
              <w:t>(дата)</w:t>
            </w:r>
          </w:p>
        </w:tc>
        <w:tc>
          <w:tcPr>
            <w:tcW w:w="3391" w:type="dxa"/>
            <w:hideMark/>
          </w:tcPr>
          <w:p w14:paraId="1B9B50A3" w14:textId="77777777" w:rsidR="002B3865" w:rsidRPr="00B65DF1" w:rsidRDefault="002B3865" w:rsidP="0066068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65DF1">
              <w:rPr>
                <w:rFonts w:ascii="Times New Roman" w:hAnsi="Times New Roman"/>
                <w:sz w:val="20"/>
              </w:rPr>
              <w:t>_____________________</w:t>
            </w:r>
            <w:r w:rsidRPr="00B65DF1">
              <w:rPr>
                <w:rFonts w:ascii="Times New Roman" w:hAnsi="Times New Roman"/>
                <w:sz w:val="20"/>
              </w:rPr>
              <w:br/>
              <w:t>(особистий підпис)</w:t>
            </w:r>
          </w:p>
        </w:tc>
        <w:tc>
          <w:tcPr>
            <w:tcW w:w="3323" w:type="dxa"/>
            <w:hideMark/>
          </w:tcPr>
          <w:p w14:paraId="307136E9" w14:textId="77777777" w:rsidR="002B3865" w:rsidRPr="00B65DF1" w:rsidRDefault="002B3865" w:rsidP="0066068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65DF1">
              <w:rPr>
                <w:rFonts w:ascii="Times New Roman" w:hAnsi="Times New Roman"/>
                <w:sz w:val="20"/>
              </w:rPr>
              <w:t>______________________</w:t>
            </w:r>
            <w:r w:rsidRPr="00B65DF1">
              <w:rPr>
                <w:rFonts w:ascii="Times New Roman" w:hAnsi="Times New Roman"/>
                <w:sz w:val="20"/>
              </w:rPr>
              <w:br/>
              <w:t>(прізвище, ім’я та по батькові</w:t>
            </w:r>
            <w:r w:rsidRPr="00B65DF1">
              <w:rPr>
                <w:rFonts w:ascii="Times New Roman" w:hAnsi="Times New Roman"/>
                <w:sz w:val="20"/>
              </w:rPr>
              <w:br/>
              <w:t>споживача)”.</w:t>
            </w:r>
          </w:p>
        </w:tc>
      </w:tr>
    </w:tbl>
    <w:p w14:paraId="7989C9C5" w14:textId="77777777" w:rsidR="00BE538E" w:rsidRPr="00B65DF1" w:rsidRDefault="00BE538E" w:rsidP="003B0007">
      <w:pPr>
        <w:rPr>
          <w:rFonts w:ascii="Times New Roman" w:hAnsi="Times New Roman"/>
          <w:sz w:val="20"/>
        </w:rPr>
      </w:pPr>
    </w:p>
    <w:sectPr w:rsidR="00BE538E" w:rsidRPr="00B65DF1" w:rsidSect="00B65DF1">
      <w:pgSz w:w="11906" w:h="16838"/>
      <w:pgMar w:top="42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314C46"/>
    <w:multiLevelType w:val="multilevel"/>
    <w:tmpl w:val="E02EB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65"/>
    <w:rsid w:val="000D4AAB"/>
    <w:rsid w:val="00167FA8"/>
    <w:rsid w:val="00184F58"/>
    <w:rsid w:val="00215944"/>
    <w:rsid w:val="00284E45"/>
    <w:rsid w:val="002B3865"/>
    <w:rsid w:val="002C3930"/>
    <w:rsid w:val="002E6F33"/>
    <w:rsid w:val="002F0598"/>
    <w:rsid w:val="003B0007"/>
    <w:rsid w:val="003D0099"/>
    <w:rsid w:val="00403607"/>
    <w:rsid w:val="00470007"/>
    <w:rsid w:val="00477044"/>
    <w:rsid w:val="00483487"/>
    <w:rsid w:val="004E3849"/>
    <w:rsid w:val="00511849"/>
    <w:rsid w:val="0058579B"/>
    <w:rsid w:val="00587E84"/>
    <w:rsid w:val="005C794B"/>
    <w:rsid w:val="005F3CBD"/>
    <w:rsid w:val="006344CE"/>
    <w:rsid w:val="006447F1"/>
    <w:rsid w:val="006B3EC2"/>
    <w:rsid w:val="006C54B7"/>
    <w:rsid w:val="006D0A7C"/>
    <w:rsid w:val="00710297"/>
    <w:rsid w:val="00716F2C"/>
    <w:rsid w:val="00787052"/>
    <w:rsid w:val="00791820"/>
    <w:rsid w:val="007B2F65"/>
    <w:rsid w:val="00864EF0"/>
    <w:rsid w:val="008A33FB"/>
    <w:rsid w:val="0097640E"/>
    <w:rsid w:val="00A866D9"/>
    <w:rsid w:val="00AA26E2"/>
    <w:rsid w:val="00B24842"/>
    <w:rsid w:val="00B306D2"/>
    <w:rsid w:val="00B63ACC"/>
    <w:rsid w:val="00B65DF1"/>
    <w:rsid w:val="00BB3FF0"/>
    <w:rsid w:val="00BE4A28"/>
    <w:rsid w:val="00BE538E"/>
    <w:rsid w:val="00C63A60"/>
    <w:rsid w:val="00C73D4B"/>
    <w:rsid w:val="00DA36E2"/>
    <w:rsid w:val="00DB59F0"/>
    <w:rsid w:val="00E15D6F"/>
    <w:rsid w:val="00E251A0"/>
    <w:rsid w:val="00E4253A"/>
    <w:rsid w:val="00EC7C09"/>
    <w:rsid w:val="00F17FAE"/>
    <w:rsid w:val="00F50776"/>
    <w:rsid w:val="00F74CAC"/>
    <w:rsid w:val="00FA3BEE"/>
    <w:rsid w:val="00FC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A30D4"/>
  <w15:docId w15:val="{B531032D-4227-4D62-A090-9807D58FF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865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2B3865"/>
    <w:pPr>
      <w:spacing w:before="120"/>
      <w:ind w:firstLine="567"/>
    </w:pPr>
  </w:style>
  <w:style w:type="paragraph" w:customStyle="1" w:styleId="a4">
    <w:name w:val="Глава документу"/>
    <w:basedOn w:val="a"/>
    <w:next w:val="a"/>
    <w:uiPriority w:val="99"/>
    <w:rsid w:val="002B3865"/>
    <w:pPr>
      <w:keepNext/>
      <w:keepLines/>
      <w:spacing w:before="120" w:after="120"/>
      <w:jc w:val="center"/>
    </w:pPr>
  </w:style>
  <w:style w:type="paragraph" w:customStyle="1" w:styleId="a5">
    <w:name w:val="Назва документа"/>
    <w:basedOn w:val="a"/>
    <w:next w:val="a3"/>
    <w:uiPriority w:val="99"/>
    <w:rsid w:val="002B3865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uiPriority w:val="99"/>
    <w:rsid w:val="002B3865"/>
    <w:pPr>
      <w:keepNext/>
      <w:keepLines/>
      <w:spacing w:after="240"/>
      <w:ind w:left="3969"/>
      <w:jc w:val="center"/>
    </w:pPr>
  </w:style>
  <w:style w:type="character" w:styleId="a6">
    <w:name w:val="Hyperlink"/>
    <w:basedOn w:val="a0"/>
    <w:uiPriority w:val="99"/>
    <w:unhideWhenUsed/>
    <w:rsid w:val="00791820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0D4AAB"/>
    <w:rPr>
      <w:color w:val="800080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4E3849"/>
    <w:rPr>
      <w:color w:val="605E5C"/>
      <w:shd w:val="clear" w:color="auto" w:fill="E1DFDD"/>
    </w:rPr>
  </w:style>
  <w:style w:type="paragraph" w:styleId="a9">
    <w:name w:val="No Spacing"/>
    <w:uiPriority w:val="1"/>
    <w:qFormat/>
    <w:rsid w:val="00B65DF1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comfort-town.com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B2054-DFBE-40BE-8A1C-A5E9EE686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25255</Words>
  <Characters>14396</Characters>
  <Application>Microsoft Office Word</Application>
  <DocSecurity>0</DocSecurity>
  <Lines>119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Огньова Тетяна Борисівна</dc:creator>
  <cp:lastModifiedBy>Дончак Світлана Василівна</cp:lastModifiedBy>
  <cp:revision>3</cp:revision>
  <cp:lastPrinted>2021-11-23T08:20:00Z</cp:lastPrinted>
  <dcterms:created xsi:type="dcterms:W3CDTF">2026-10-01T07:19:00Z</dcterms:created>
  <dcterms:modified xsi:type="dcterms:W3CDTF">2026-10-01T08:58:00Z</dcterms:modified>
</cp:coreProperties>
</file>